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D25C" w14:textId="77777777" w:rsidR="006B19DC" w:rsidRPr="007F5ADB" w:rsidRDefault="006B19DC" w:rsidP="0089295A">
      <w:pPr>
        <w:spacing w:after="0" w:line="310" w:lineRule="exact"/>
        <w:jc w:val="center"/>
        <w:rPr>
          <w:rFonts w:cs="Times New Roman"/>
          <w:b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>3BIT</w:t>
      </w:r>
    </w:p>
    <w:p w14:paraId="0481F752" w14:textId="64AE0C1D" w:rsidR="000767A9" w:rsidRPr="007F5ADB" w:rsidRDefault="006B19DC" w:rsidP="0089295A">
      <w:pPr>
        <w:spacing w:after="0" w:line="310" w:lineRule="exact"/>
        <w:jc w:val="center"/>
        <w:rPr>
          <w:rFonts w:cs="Times New Roman"/>
          <w:b/>
          <w:spacing w:val="-4"/>
          <w:sz w:val="26"/>
          <w:szCs w:val="26"/>
          <w:lang w:val="uk-UA"/>
        </w:rPr>
      </w:pPr>
      <w:r w:rsidRPr="007F5ADB">
        <w:rPr>
          <w:rFonts w:cs="Times New Roman"/>
          <w:b/>
          <w:spacing w:val="-4"/>
          <w:sz w:val="26"/>
          <w:szCs w:val="26"/>
          <w:lang w:val="uk-UA"/>
        </w:rPr>
        <w:t xml:space="preserve">про </w:t>
      </w:r>
      <w:r w:rsidR="009B55FF" w:rsidRPr="007F5ADB">
        <w:rPr>
          <w:rFonts w:cs="Times New Roman"/>
          <w:b/>
          <w:spacing w:val="-4"/>
          <w:sz w:val="26"/>
          <w:szCs w:val="26"/>
          <w:lang w:val="uk-UA"/>
        </w:rPr>
        <w:t>повторне</w:t>
      </w:r>
      <w:r w:rsidRPr="007F5ADB">
        <w:rPr>
          <w:rFonts w:cs="Times New Roman"/>
          <w:b/>
          <w:spacing w:val="-4"/>
          <w:sz w:val="26"/>
          <w:szCs w:val="26"/>
          <w:lang w:val="uk-UA"/>
        </w:rPr>
        <w:t xml:space="preserve"> відстеження результативності </w:t>
      </w:r>
    </w:p>
    <w:p w14:paraId="4C9A87E7" w14:textId="0A317A9E" w:rsidR="00E1302F" w:rsidRPr="007F5ADB" w:rsidRDefault="00CF368F" w:rsidP="000767A9">
      <w:pPr>
        <w:spacing w:after="0" w:line="240" w:lineRule="auto"/>
        <w:jc w:val="center"/>
        <w:rPr>
          <w:rFonts w:cs="Times New Roman"/>
          <w:b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>н</w:t>
      </w:r>
      <w:r w:rsidR="00C21F23" w:rsidRPr="007F5ADB">
        <w:rPr>
          <w:rFonts w:cs="Times New Roman"/>
          <w:b/>
          <w:sz w:val="26"/>
          <w:szCs w:val="26"/>
          <w:lang w:val="uk-UA"/>
        </w:rPr>
        <w:t>аказ</w:t>
      </w:r>
      <w:r w:rsidRPr="007F5ADB">
        <w:rPr>
          <w:rFonts w:cs="Times New Roman"/>
          <w:b/>
          <w:sz w:val="26"/>
          <w:szCs w:val="26"/>
          <w:lang w:val="uk-UA"/>
        </w:rPr>
        <w:t>у</w:t>
      </w:r>
      <w:r w:rsidR="00C21F23" w:rsidRPr="007F5ADB">
        <w:rPr>
          <w:rFonts w:cs="Times New Roman"/>
          <w:b/>
          <w:sz w:val="26"/>
          <w:szCs w:val="26"/>
          <w:lang w:val="uk-UA"/>
        </w:rPr>
        <w:t xml:space="preserve"> Міністерства захисту довкілля та природних ресурсів України від 10</w:t>
      </w:r>
      <w:r w:rsidR="00422941">
        <w:rPr>
          <w:rFonts w:cs="Times New Roman"/>
          <w:b/>
          <w:sz w:val="26"/>
          <w:szCs w:val="26"/>
          <w:lang w:val="uk-UA"/>
        </w:rPr>
        <w:t xml:space="preserve"> липня </w:t>
      </w:r>
      <w:r w:rsidR="00C21F23" w:rsidRPr="007F5ADB">
        <w:rPr>
          <w:rFonts w:cs="Times New Roman"/>
          <w:b/>
          <w:sz w:val="26"/>
          <w:szCs w:val="26"/>
          <w:lang w:val="uk-UA"/>
        </w:rPr>
        <w:t>2023</w:t>
      </w:r>
      <w:r w:rsidR="00422941">
        <w:rPr>
          <w:rFonts w:cs="Times New Roman"/>
          <w:b/>
          <w:sz w:val="26"/>
          <w:szCs w:val="26"/>
          <w:lang w:val="uk-UA"/>
        </w:rPr>
        <w:t xml:space="preserve"> року</w:t>
      </w:r>
      <w:r w:rsidR="00C21F23" w:rsidRPr="007F5ADB">
        <w:rPr>
          <w:rFonts w:cs="Times New Roman"/>
          <w:b/>
          <w:sz w:val="26"/>
          <w:szCs w:val="26"/>
          <w:lang w:val="uk-UA"/>
        </w:rPr>
        <w:t xml:space="preserve"> № 481 «Про внесення змін до наказу Міністерства екології та природних ресурсів України від 14 березня 2016 року № 97», зареєстрован</w:t>
      </w:r>
      <w:r w:rsidR="00BD43C8">
        <w:rPr>
          <w:rFonts w:cs="Times New Roman"/>
          <w:b/>
          <w:sz w:val="26"/>
          <w:szCs w:val="26"/>
          <w:lang w:val="uk-UA"/>
        </w:rPr>
        <w:t>ого</w:t>
      </w:r>
      <w:r w:rsidR="00C21F23" w:rsidRPr="007F5ADB">
        <w:rPr>
          <w:rFonts w:cs="Times New Roman"/>
          <w:b/>
          <w:sz w:val="26"/>
          <w:szCs w:val="26"/>
          <w:lang w:val="uk-UA"/>
        </w:rPr>
        <w:t xml:space="preserve"> в Міністерстві юстиції України 07</w:t>
      </w:r>
      <w:r w:rsidR="00422941">
        <w:rPr>
          <w:rFonts w:cs="Times New Roman"/>
          <w:b/>
          <w:sz w:val="26"/>
          <w:szCs w:val="26"/>
          <w:lang w:val="uk-UA"/>
        </w:rPr>
        <w:t xml:space="preserve"> вересня </w:t>
      </w:r>
      <w:r w:rsidR="00C21F23" w:rsidRPr="007F5ADB">
        <w:rPr>
          <w:rFonts w:cs="Times New Roman"/>
          <w:b/>
          <w:sz w:val="26"/>
          <w:szCs w:val="26"/>
          <w:lang w:val="uk-UA"/>
        </w:rPr>
        <w:t>2023</w:t>
      </w:r>
      <w:r w:rsidR="00422941">
        <w:rPr>
          <w:rFonts w:cs="Times New Roman"/>
          <w:b/>
          <w:sz w:val="26"/>
          <w:szCs w:val="26"/>
          <w:lang w:val="uk-UA"/>
        </w:rPr>
        <w:t xml:space="preserve"> року</w:t>
      </w:r>
      <w:r w:rsidR="00C21F23" w:rsidRPr="007F5ADB">
        <w:rPr>
          <w:rFonts w:cs="Times New Roman"/>
          <w:b/>
          <w:sz w:val="26"/>
          <w:szCs w:val="26"/>
          <w:lang w:val="uk-UA"/>
        </w:rPr>
        <w:t xml:space="preserve"> за №1586/40642</w:t>
      </w:r>
    </w:p>
    <w:p w14:paraId="67B04551" w14:textId="77777777" w:rsidR="00C21F23" w:rsidRPr="007F5ADB" w:rsidRDefault="00C21F23" w:rsidP="000767A9">
      <w:pPr>
        <w:spacing w:after="0" w:line="240" w:lineRule="auto"/>
        <w:jc w:val="center"/>
        <w:rPr>
          <w:rFonts w:cs="Times New Roman"/>
          <w:b/>
          <w:bCs/>
          <w:sz w:val="26"/>
          <w:szCs w:val="26"/>
          <w:lang w:val="uk-UA"/>
        </w:rPr>
      </w:pPr>
    </w:p>
    <w:p w14:paraId="43F164D7" w14:textId="69393A85" w:rsidR="006B19DC" w:rsidRPr="007F5ADB" w:rsidRDefault="00FE4C69" w:rsidP="003700FF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 xml:space="preserve">1. </w:t>
      </w:r>
      <w:r w:rsidRPr="007F5ADB">
        <w:rPr>
          <w:rFonts w:cs="Times New Roman"/>
          <w:b/>
          <w:spacing w:val="-4"/>
          <w:sz w:val="26"/>
          <w:szCs w:val="26"/>
          <w:lang w:val="uk-UA"/>
        </w:rPr>
        <w:t>Вид та назва регуляторного акта, результативність</w:t>
      </w:r>
      <w:r w:rsidRPr="007F5ADB">
        <w:rPr>
          <w:rFonts w:cs="Times New Roman"/>
          <w:b/>
          <w:sz w:val="26"/>
          <w:szCs w:val="26"/>
          <w:lang w:val="uk-UA"/>
        </w:rPr>
        <w:t xml:space="preserve"> якого відстежується, дата його прийняття та номер</w:t>
      </w:r>
    </w:p>
    <w:p w14:paraId="1EB66CEA" w14:textId="72419E43" w:rsidR="00FE4C69" w:rsidRPr="007F5ADB" w:rsidRDefault="00C21F23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Наказ Міністерства захисту довкілля</w:t>
      </w:r>
      <w:r w:rsidR="00C1713E" w:rsidRPr="007F5ADB">
        <w:rPr>
          <w:rFonts w:cs="Times New Roman"/>
          <w:sz w:val="26"/>
          <w:szCs w:val="26"/>
          <w:lang w:val="uk-UA"/>
        </w:rPr>
        <w:t xml:space="preserve"> та природних ресурсів України </w:t>
      </w:r>
      <w:r w:rsidR="00C1713E" w:rsidRPr="007F5ADB">
        <w:rPr>
          <w:rFonts w:cs="Times New Roman"/>
          <w:sz w:val="26"/>
          <w:szCs w:val="26"/>
          <w:lang w:val="uk-UA"/>
        </w:rPr>
        <w:br/>
      </w:r>
      <w:r w:rsidRPr="007F5ADB">
        <w:rPr>
          <w:rFonts w:cs="Times New Roman"/>
          <w:sz w:val="26"/>
          <w:szCs w:val="26"/>
          <w:lang w:val="uk-UA"/>
        </w:rPr>
        <w:t>від 10</w:t>
      </w:r>
      <w:r w:rsidR="00422941">
        <w:rPr>
          <w:rFonts w:cs="Times New Roman"/>
          <w:sz w:val="26"/>
          <w:szCs w:val="26"/>
          <w:lang w:val="uk-UA"/>
        </w:rPr>
        <w:t xml:space="preserve"> липня </w:t>
      </w:r>
      <w:r w:rsidRPr="007F5ADB">
        <w:rPr>
          <w:rFonts w:cs="Times New Roman"/>
          <w:sz w:val="26"/>
          <w:szCs w:val="26"/>
          <w:lang w:val="uk-UA"/>
        </w:rPr>
        <w:t>2023</w:t>
      </w:r>
      <w:r w:rsidR="00422941">
        <w:rPr>
          <w:rFonts w:cs="Times New Roman"/>
          <w:sz w:val="26"/>
          <w:szCs w:val="26"/>
          <w:lang w:val="uk-UA"/>
        </w:rPr>
        <w:t xml:space="preserve"> року</w:t>
      </w:r>
      <w:r w:rsidRPr="007F5ADB">
        <w:rPr>
          <w:rFonts w:cs="Times New Roman"/>
          <w:sz w:val="26"/>
          <w:szCs w:val="26"/>
          <w:lang w:val="uk-UA"/>
        </w:rPr>
        <w:t xml:space="preserve"> № 481 «Про внесення змін до наказу Міністерства екології та природних ресурсів України від 14 березня 2016 року № 97», зареєстрований в Міністерстві юстиції України 07</w:t>
      </w:r>
      <w:r w:rsidR="00422941">
        <w:rPr>
          <w:rFonts w:cs="Times New Roman"/>
          <w:sz w:val="26"/>
          <w:szCs w:val="26"/>
          <w:lang w:val="uk-UA"/>
        </w:rPr>
        <w:t xml:space="preserve"> вересня </w:t>
      </w:r>
      <w:r w:rsidRPr="007F5ADB">
        <w:rPr>
          <w:rFonts w:cs="Times New Roman"/>
          <w:sz w:val="26"/>
          <w:szCs w:val="26"/>
          <w:lang w:val="uk-UA"/>
        </w:rPr>
        <w:t>2023</w:t>
      </w:r>
      <w:r w:rsidR="00422941">
        <w:rPr>
          <w:rFonts w:cs="Times New Roman"/>
          <w:sz w:val="26"/>
          <w:szCs w:val="26"/>
          <w:lang w:val="uk-UA"/>
        </w:rPr>
        <w:t xml:space="preserve"> року</w:t>
      </w:r>
      <w:r w:rsidRPr="007F5ADB">
        <w:rPr>
          <w:rFonts w:cs="Times New Roman"/>
          <w:sz w:val="26"/>
          <w:szCs w:val="26"/>
          <w:lang w:val="uk-UA"/>
        </w:rPr>
        <w:t xml:space="preserve"> за №</w:t>
      </w:r>
      <w:r w:rsidR="00C1713E" w:rsidRPr="007F5ADB">
        <w:rPr>
          <w:rFonts w:cs="Times New Roman"/>
          <w:sz w:val="26"/>
          <w:szCs w:val="26"/>
          <w:lang w:val="uk-UA"/>
        </w:rPr>
        <w:t xml:space="preserve"> </w:t>
      </w:r>
      <w:r w:rsidRPr="007F5ADB">
        <w:rPr>
          <w:rFonts w:cs="Times New Roman"/>
          <w:sz w:val="26"/>
          <w:szCs w:val="26"/>
          <w:lang w:val="uk-UA"/>
        </w:rPr>
        <w:t>1586/40642</w:t>
      </w:r>
      <w:r w:rsidR="00E1302F" w:rsidRPr="007F5ADB">
        <w:rPr>
          <w:rFonts w:cs="Times New Roman"/>
          <w:sz w:val="26"/>
          <w:szCs w:val="26"/>
          <w:lang w:val="uk-UA"/>
        </w:rPr>
        <w:t xml:space="preserve"> </w:t>
      </w:r>
      <w:r w:rsidR="00FE4C69" w:rsidRPr="007F5ADB">
        <w:rPr>
          <w:rFonts w:cs="Times New Roman"/>
          <w:sz w:val="26"/>
          <w:szCs w:val="26"/>
          <w:lang w:val="uk-UA"/>
        </w:rPr>
        <w:t xml:space="preserve">(далі – </w:t>
      </w:r>
      <w:r w:rsidR="00866CAD" w:rsidRPr="007F5ADB">
        <w:rPr>
          <w:rFonts w:cs="Times New Roman"/>
          <w:sz w:val="26"/>
          <w:szCs w:val="26"/>
          <w:lang w:val="uk-UA"/>
        </w:rPr>
        <w:t>регуляторний акт</w:t>
      </w:r>
      <w:r w:rsidR="00FE4C69" w:rsidRPr="007F5ADB">
        <w:rPr>
          <w:rFonts w:cs="Times New Roman"/>
          <w:sz w:val="26"/>
          <w:szCs w:val="26"/>
          <w:lang w:val="uk-UA"/>
        </w:rPr>
        <w:t>).</w:t>
      </w:r>
    </w:p>
    <w:p w14:paraId="7310AF11" w14:textId="0ED0CD5F" w:rsidR="00B367E1" w:rsidRPr="007F5ADB" w:rsidRDefault="00BA1E89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 xml:space="preserve">Дата набрання чинності – </w:t>
      </w:r>
      <w:r w:rsidR="00C21F23" w:rsidRPr="007F5ADB">
        <w:rPr>
          <w:rFonts w:cs="Times New Roman"/>
          <w:sz w:val="26"/>
          <w:szCs w:val="26"/>
          <w:lang w:val="uk-UA"/>
        </w:rPr>
        <w:t>01</w:t>
      </w:r>
      <w:r w:rsidR="006642B7" w:rsidRPr="007F5ADB">
        <w:rPr>
          <w:rFonts w:cs="Times New Roman"/>
          <w:sz w:val="26"/>
          <w:szCs w:val="26"/>
          <w:lang w:val="uk-UA"/>
        </w:rPr>
        <w:t xml:space="preserve"> </w:t>
      </w:r>
      <w:r w:rsidR="00C21F23" w:rsidRPr="007F5ADB">
        <w:rPr>
          <w:rFonts w:cs="Times New Roman"/>
          <w:sz w:val="26"/>
          <w:szCs w:val="26"/>
          <w:lang w:val="uk-UA"/>
        </w:rPr>
        <w:t>березня</w:t>
      </w:r>
      <w:r w:rsidR="00B367E1" w:rsidRPr="007F5ADB">
        <w:rPr>
          <w:rFonts w:cs="Times New Roman"/>
          <w:sz w:val="26"/>
          <w:szCs w:val="26"/>
          <w:lang w:val="uk-UA"/>
        </w:rPr>
        <w:t xml:space="preserve"> </w:t>
      </w:r>
      <w:r w:rsidRPr="007F5ADB">
        <w:rPr>
          <w:rFonts w:cs="Times New Roman"/>
          <w:sz w:val="26"/>
          <w:szCs w:val="26"/>
          <w:lang w:val="uk-UA"/>
        </w:rPr>
        <w:t>202</w:t>
      </w:r>
      <w:r w:rsidR="00C21F23" w:rsidRPr="007F5ADB">
        <w:rPr>
          <w:rFonts w:cs="Times New Roman"/>
          <w:sz w:val="26"/>
          <w:szCs w:val="26"/>
          <w:lang w:val="uk-UA"/>
        </w:rPr>
        <w:t>4</w:t>
      </w:r>
      <w:r w:rsidR="00B367E1" w:rsidRPr="007F5ADB">
        <w:rPr>
          <w:rFonts w:cs="Times New Roman"/>
          <w:sz w:val="26"/>
          <w:szCs w:val="26"/>
          <w:lang w:val="uk-UA"/>
        </w:rPr>
        <w:t xml:space="preserve"> року</w:t>
      </w:r>
      <w:r w:rsidRPr="007F5ADB">
        <w:rPr>
          <w:rFonts w:cs="Times New Roman"/>
          <w:sz w:val="26"/>
          <w:szCs w:val="26"/>
          <w:lang w:val="uk-UA"/>
        </w:rPr>
        <w:t>.</w:t>
      </w:r>
    </w:p>
    <w:p w14:paraId="7F5F9E02" w14:textId="77777777" w:rsidR="003064D6" w:rsidRPr="007F5ADB" w:rsidRDefault="003064D6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7570B9B6" w14:textId="77777777" w:rsidR="00FE4C69" w:rsidRPr="007F5ADB" w:rsidRDefault="00FE4C69" w:rsidP="003700FF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>2. Назва виконавця заходів з відстеження</w:t>
      </w:r>
    </w:p>
    <w:p w14:paraId="00916C30" w14:textId="2BEBE0E5" w:rsidR="00FE4C69" w:rsidRPr="007F5ADB" w:rsidRDefault="00FE4C69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Державна служба геології та надр України.</w:t>
      </w:r>
    </w:p>
    <w:p w14:paraId="131F7801" w14:textId="77777777" w:rsidR="00B367E1" w:rsidRPr="007F5ADB" w:rsidRDefault="00B367E1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22CBAF8C" w14:textId="6E48B905" w:rsidR="00B367E1" w:rsidRPr="007F5ADB" w:rsidRDefault="00E070F0" w:rsidP="003700FF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>3. Цілі прийняття акта</w:t>
      </w:r>
    </w:p>
    <w:p w14:paraId="7FF16BD1" w14:textId="77777777" w:rsidR="00C21F23" w:rsidRPr="007F5ADB" w:rsidRDefault="00C21F23" w:rsidP="003700FF">
      <w:pPr>
        <w:pStyle w:val="3"/>
        <w:shd w:val="clear" w:color="auto" w:fill="auto"/>
        <w:spacing w:before="0" w:after="0" w:line="240" w:lineRule="auto"/>
        <w:ind w:firstLine="709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u w:val="single"/>
          <w:lang w:val="uk-UA"/>
        </w:rPr>
        <w:t>Основними цілями прийняття проєкту акта є</w:t>
      </w:r>
      <w:r w:rsidRPr="007F5ADB">
        <w:rPr>
          <w:rFonts w:cs="Times New Roman"/>
          <w:sz w:val="26"/>
          <w:szCs w:val="26"/>
          <w:lang w:val="uk-UA"/>
        </w:rPr>
        <w:t xml:space="preserve">: </w:t>
      </w:r>
    </w:p>
    <w:p w14:paraId="6BC21D1F" w14:textId="77777777" w:rsidR="00C21F23" w:rsidRPr="007F5ADB" w:rsidRDefault="00C21F23" w:rsidP="003700FF">
      <w:pPr>
        <w:pStyle w:val="3"/>
        <w:shd w:val="clear" w:color="auto" w:fill="auto"/>
        <w:spacing w:before="0" w:after="0" w:line="240" w:lineRule="auto"/>
        <w:ind w:firstLine="709"/>
        <w:contextualSpacing/>
        <w:rPr>
          <w:rFonts w:cs="Times New Roman"/>
          <w:bCs/>
          <w:sz w:val="26"/>
          <w:szCs w:val="26"/>
          <w:lang w:val="uk-UA"/>
        </w:rPr>
      </w:pPr>
      <w:r w:rsidRPr="007F5ADB">
        <w:rPr>
          <w:rFonts w:cs="Times New Roman"/>
          <w:bCs/>
          <w:sz w:val="26"/>
          <w:szCs w:val="26"/>
          <w:lang w:val="uk-UA"/>
        </w:rPr>
        <w:t xml:space="preserve">контроль за своєчасним поданням користувачами надр </w:t>
      </w:r>
      <w:r w:rsidRPr="007F5ADB">
        <w:rPr>
          <w:rFonts w:cs="Times New Roman"/>
          <w:sz w:val="26"/>
          <w:szCs w:val="26"/>
          <w:lang w:val="uk-UA"/>
        </w:rPr>
        <w:t>звітних балансів запасів корисних копалин</w:t>
      </w:r>
      <w:r w:rsidRPr="007F5ADB">
        <w:rPr>
          <w:rFonts w:cs="Times New Roman"/>
          <w:bCs/>
          <w:sz w:val="26"/>
          <w:szCs w:val="26"/>
          <w:lang w:val="uk-UA"/>
        </w:rPr>
        <w:t xml:space="preserve"> та здійснення заходів для інформаційно-технічного забезпечення, інформаційно-аналітичного супроводження робіт;</w:t>
      </w:r>
    </w:p>
    <w:p w14:paraId="10E41331" w14:textId="77777777" w:rsidR="00C21F23" w:rsidRPr="007F5ADB" w:rsidRDefault="00C21F23" w:rsidP="003700FF">
      <w:pPr>
        <w:pStyle w:val="3"/>
        <w:shd w:val="clear" w:color="auto" w:fill="auto"/>
        <w:spacing w:before="0" w:after="0" w:line="240" w:lineRule="auto"/>
        <w:ind w:firstLine="709"/>
        <w:contextualSpacing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встановлення порядку складання звітних балансів запасів корисних копалин через електронний кабінет надрокористувача на офіційному вебсайті Держгеонадр;</w:t>
      </w:r>
    </w:p>
    <w:p w14:paraId="18C10C0E" w14:textId="77777777" w:rsidR="00C21F23" w:rsidRPr="007F5ADB" w:rsidRDefault="00C21F23" w:rsidP="003700FF">
      <w:pPr>
        <w:pStyle w:val="3"/>
        <w:shd w:val="clear" w:color="auto" w:fill="auto"/>
        <w:spacing w:before="0" w:after="0" w:line="240" w:lineRule="auto"/>
        <w:ind w:firstLine="709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здійснення обліку запасів і ресурсів корисних копалин та ведення електронної бази Державного балансу запасів корисних копалин;</w:t>
      </w:r>
    </w:p>
    <w:p w14:paraId="40F832FA" w14:textId="77777777" w:rsidR="00C21F23" w:rsidRPr="007F5ADB" w:rsidRDefault="00C21F23" w:rsidP="003700FF">
      <w:pPr>
        <w:pStyle w:val="3"/>
        <w:shd w:val="clear" w:color="auto" w:fill="auto"/>
        <w:spacing w:before="0" w:after="0" w:line="240" w:lineRule="auto"/>
        <w:ind w:firstLine="709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цифровізації державних процесів та підвищення ефективності складання форм звітностей;</w:t>
      </w:r>
    </w:p>
    <w:p w14:paraId="0CC87C03" w14:textId="77777777" w:rsidR="00C21F23" w:rsidRPr="007F5ADB" w:rsidRDefault="00C21F23" w:rsidP="003700FF">
      <w:pPr>
        <w:pStyle w:val="3"/>
        <w:shd w:val="clear" w:color="auto" w:fill="auto"/>
        <w:spacing w:before="0" w:after="0" w:line="240" w:lineRule="auto"/>
        <w:ind w:firstLine="709"/>
        <w:rPr>
          <w:rFonts w:cs="Times New Roman"/>
          <w:strike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облік ділянок надр, наданих у користування в єдиній електронній геоінформаційній системі.</w:t>
      </w:r>
    </w:p>
    <w:p w14:paraId="617B3DA1" w14:textId="77777777" w:rsidR="003A033A" w:rsidRPr="007F5ADB" w:rsidRDefault="003A033A" w:rsidP="003700FF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  <w:lang w:val="uk-UA"/>
        </w:rPr>
      </w:pPr>
    </w:p>
    <w:p w14:paraId="23DBA231" w14:textId="77777777" w:rsidR="00E070F0" w:rsidRPr="007F5ADB" w:rsidRDefault="008F5BF7" w:rsidP="003700FF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>4. Строк виконання заходів з відстеження</w:t>
      </w:r>
    </w:p>
    <w:p w14:paraId="53780D43" w14:textId="59C5D718" w:rsidR="003064D6" w:rsidRPr="007F5ADB" w:rsidRDefault="00895423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1</w:t>
      </w:r>
      <w:r w:rsidR="009B55FF" w:rsidRPr="007F5ADB">
        <w:rPr>
          <w:rFonts w:cs="Times New Roman"/>
          <w:sz w:val="26"/>
          <w:szCs w:val="26"/>
          <w:lang w:val="uk-UA"/>
        </w:rPr>
        <w:t>7</w:t>
      </w:r>
      <w:r w:rsidRPr="007F5ADB">
        <w:rPr>
          <w:rFonts w:cs="Times New Roman"/>
          <w:sz w:val="26"/>
          <w:szCs w:val="26"/>
          <w:lang w:val="uk-UA"/>
        </w:rPr>
        <w:t>.0</w:t>
      </w:r>
      <w:r w:rsidR="009B55FF" w:rsidRPr="007F5ADB">
        <w:rPr>
          <w:rFonts w:cs="Times New Roman"/>
          <w:sz w:val="26"/>
          <w:szCs w:val="26"/>
          <w:lang w:val="uk-UA"/>
        </w:rPr>
        <w:t>3</w:t>
      </w:r>
      <w:r w:rsidR="003A608F" w:rsidRPr="007F5ADB">
        <w:rPr>
          <w:rFonts w:cs="Times New Roman"/>
          <w:sz w:val="26"/>
          <w:szCs w:val="26"/>
          <w:lang w:val="uk-UA"/>
        </w:rPr>
        <w:t>.202</w:t>
      </w:r>
      <w:r w:rsidR="009B55FF" w:rsidRPr="007F5ADB">
        <w:rPr>
          <w:rFonts w:cs="Times New Roman"/>
          <w:sz w:val="26"/>
          <w:szCs w:val="26"/>
          <w:lang w:val="uk-UA"/>
        </w:rPr>
        <w:t>6</w:t>
      </w:r>
      <w:r w:rsidR="00C21F23" w:rsidRPr="007F5ADB">
        <w:rPr>
          <w:rFonts w:cs="Times New Roman"/>
          <w:sz w:val="26"/>
          <w:szCs w:val="26"/>
          <w:lang w:val="uk-UA"/>
        </w:rPr>
        <w:t xml:space="preserve"> </w:t>
      </w:r>
      <w:r w:rsidR="00965001" w:rsidRPr="007F5ADB">
        <w:rPr>
          <w:rFonts w:cs="Times New Roman"/>
          <w:sz w:val="26"/>
          <w:szCs w:val="26"/>
          <w:lang w:val="uk-UA"/>
        </w:rPr>
        <w:t xml:space="preserve">– </w:t>
      </w:r>
      <w:r w:rsidR="009B55FF" w:rsidRPr="007F5ADB">
        <w:rPr>
          <w:rFonts w:cs="Times New Roman"/>
          <w:sz w:val="26"/>
          <w:szCs w:val="26"/>
          <w:lang w:val="uk-UA"/>
        </w:rPr>
        <w:t>2</w:t>
      </w:r>
      <w:r w:rsidR="00965001" w:rsidRPr="007F5ADB">
        <w:rPr>
          <w:rFonts w:cs="Times New Roman"/>
          <w:sz w:val="26"/>
          <w:szCs w:val="26"/>
          <w:lang w:val="uk-UA"/>
        </w:rPr>
        <w:t>5</w:t>
      </w:r>
      <w:r w:rsidR="009B55FF" w:rsidRPr="007F5ADB">
        <w:rPr>
          <w:rFonts w:cs="Times New Roman"/>
          <w:sz w:val="26"/>
          <w:szCs w:val="26"/>
          <w:lang w:val="uk-UA"/>
        </w:rPr>
        <w:t>.03</w:t>
      </w:r>
      <w:r w:rsidR="00C21F23" w:rsidRPr="007F5ADB">
        <w:rPr>
          <w:rFonts w:cs="Times New Roman"/>
          <w:sz w:val="26"/>
          <w:szCs w:val="26"/>
          <w:lang w:val="uk-UA"/>
        </w:rPr>
        <w:t>.202</w:t>
      </w:r>
      <w:r w:rsidR="009B55FF" w:rsidRPr="007F5ADB">
        <w:rPr>
          <w:rFonts w:cs="Times New Roman"/>
          <w:sz w:val="26"/>
          <w:szCs w:val="26"/>
          <w:lang w:val="uk-UA"/>
        </w:rPr>
        <w:t>6</w:t>
      </w:r>
    </w:p>
    <w:p w14:paraId="70EBB14C" w14:textId="77777777" w:rsidR="003064D6" w:rsidRPr="007F5ADB" w:rsidRDefault="003064D6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17BA1EB5" w14:textId="6CCF89F0" w:rsidR="008F5BF7" w:rsidRPr="007F5ADB" w:rsidRDefault="008F5BF7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>5.</w:t>
      </w:r>
      <w:r w:rsidRPr="007F5ADB">
        <w:rPr>
          <w:rFonts w:cs="Times New Roman"/>
          <w:sz w:val="26"/>
          <w:szCs w:val="26"/>
          <w:lang w:val="uk-UA"/>
        </w:rPr>
        <w:t xml:space="preserve"> </w:t>
      </w:r>
      <w:r w:rsidRPr="007F5ADB">
        <w:rPr>
          <w:rFonts w:cs="Times New Roman"/>
          <w:b/>
          <w:sz w:val="26"/>
          <w:szCs w:val="26"/>
          <w:lang w:val="uk-UA"/>
        </w:rPr>
        <w:t>Тип відстеження</w:t>
      </w:r>
      <w:r w:rsidR="004926B2" w:rsidRPr="007F5ADB">
        <w:rPr>
          <w:rFonts w:cs="Times New Roman"/>
          <w:sz w:val="26"/>
          <w:szCs w:val="26"/>
          <w:lang w:val="uk-UA"/>
        </w:rPr>
        <w:t xml:space="preserve"> </w:t>
      </w:r>
      <w:r w:rsidR="004926B2" w:rsidRPr="007F5ADB">
        <w:rPr>
          <w:rFonts w:cs="Times New Roman"/>
          <w:b/>
          <w:sz w:val="26"/>
          <w:szCs w:val="26"/>
          <w:lang w:val="uk-UA"/>
        </w:rPr>
        <w:t>(базове, повторне або періодичне)</w:t>
      </w:r>
    </w:p>
    <w:p w14:paraId="5A38CE0F" w14:textId="5B95DA6B" w:rsidR="008F5BF7" w:rsidRPr="007F5ADB" w:rsidRDefault="009B55FF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Повторне</w:t>
      </w:r>
      <w:r w:rsidR="003064D6" w:rsidRPr="007F5ADB">
        <w:rPr>
          <w:rFonts w:cs="Times New Roman"/>
          <w:sz w:val="26"/>
          <w:szCs w:val="26"/>
          <w:lang w:val="uk-UA"/>
        </w:rPr>
        <w:t xml:space="preserve"> відстеження.</w:t>
      </w:r>
    </w:p>
    <w:p w14:paraId="2629DE60" w14:textId="77777777" w:rsidR="003064D6" w:rsidRPr="007F5ADB" w:rsidRDefault="003064D6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5045FA27" w14:textId="77777777" w:rsidR="008F5BF7" w:rsidRPr="007F5ADB" w:rsidRDefault="008F5BF7" w:rsidP="003700FF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>6. Методи одержання результатів відстеження</w:t>
      </w:r>
    </w:p>
    <w:p w14:paraId="279A88CE" w14:textId="3348BACF" w:rsidR="008F5BF7" w:rsidRPr="007F5ADB" w:rsidRDefault="003064D6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Для в</w:t>
      </w:r>
      <w:r w:rsidR="00B11E1C" w:rsidRPr="007F5ADB">
        <w:rPr>
          <w:rFonts w:cs="Times New Roman"/>
          <w:sz w:val="26"/>
          <w:szCs w:val="26"/>
          <w:lang w:val="uk-UA"/>
        </w:rPr>
        <w:t>ідстеження результативності</w:t>
      </w:r>
      <w:r w:rsidR="00866CAD" w:rsidRPr="007F5ADB">
        <w:rPr>
          <w:rFonts w:cs="Times New Roman"/>
          <w:sz w:val="26"/>
          <w:szCs w:val="26"/>
          <w:lang w:val="uk-UA"/>
        </w:rPr>
        <w:t xml:space="preserve"> регуляторного акта</w:t>
      </w:r>
      <w:r w:rsidR="00B11E1C" w:rsidRPr="007F5ADB">
        <w:rPr>
          <w:rFonts w:cs="Times New Roman"/>
          <w:sz w:val="26"/>
          <w:szCs w:val="26"/>
          <w:lang w:val="uk-UA"/>
        </w:rPr>
        <w:t xml:space="preserve"> </w:t>
      </w:r>
      <w:r w:rsidRPr="007F5ADB">
        <w:rPr>
          <w:rFonts w:cs="Times New Roman"/>
          <w:sz w:val="26"/>
          <w:szCs w:val="26"/>
          <w:lang w:val="uk-UA"/>
        </w:rPr>
        <w:t xml:space="preserve">використовувалися </w:t>
      </w:r>
      <w:r w:rsidR="00B11E1C" w:rsidRPr="007F5ADB">
        <w:rPr>
          <w:rFonts w:cs="Times New Roman"/>
          <w:sz w:val="26"/>
          <w:szCs w:val="26"/>
          <w:lang w:val="uk-UA"/>
        </w:rPr>
        <w:t>с</w:t>
      </w:r>
      <w:r w:rsidR="00DA516D" w:rsidRPr="007F5ADB">
        <w:rPr>
          <w:rFonts w:cs="Times New Roman"/>
          <w:sz w:val="26"/>
          <w:szCs w:val="26"/>
          <w:lang w:val="uk-UA"/>
        </w:rPr>
        <w:t>татистичн</w:t>
      </w:r>
      <w:r w:rsidRPr="007F5ADB">
        <w:rPr>
          <w:rFonts w:cs="Times New Roman"/>
          <w:sz w:val="26"/>
          <w:szCs w:val="26"/>
          <w:lang w:val="uk-UA"/>
        </w:rPr>
        <w:t>і дані</w:t>
      </w:r>
      <w:r w:rsidR="00DA516D" w:rsidRPr="007F5ADB">
        <w:rPr>
          <w:rFonts w:cs="Times New Roman"/>
          <w:sz w:val="26"/>
          <w:szCs w:val="26"/>
          <w:lang w:val="uk-UA"/>
        </w:rPr>
        <w:t>.</w:t>
      </w:r>
    </w:p>
    <w:p w14:paraId="7384E464" w14:textId="77777777" w:rsidR="00435C5D" w:rsidRPr="007F5ADB" w:rsidRDefault="00435C5D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6E7F0A1E" w14:textId="1B48B54E" w:rsidR="008F5BF7" w:rsidRPr="007F5ADB" w:rsidRDefault="008F5BF7" w:rsidP="003700FF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 xml:space="preserve">7. </w:t>
      </w:r>
      <w:r w:rsidRPr="007F5ADB">
        <w:rPr>
          <w:rFonts w:cs="Times New Roman"/>
          <w:b/>
          <w:spacing w:val="-4"/>
          <w:sz w:val="26"/>
          <w:szCs w:val="26"/>
          <w:lang w:val="uk-UA"/>
        </w:rPr>
        <w:t>Дані та припущення, на основі яких відстежувалася</w:t>
      </w:r>
      <w:r w:rsidRPr="007F5ADB">
        <w:rPr>
          <w:rFonts w:cs="Times New Roman"/>
          <w:b/>
          <w:sz w:val="26"/>
          <w:szCs w:val="26"/>
          <w:lang w:val="uk-UA"/>
        </w:rPr>
        <w:t xml:space="preserve"> результативність, а також способи одержання даних</w:t>
      </w:r>
      <w:r w:rsidR="0089295A" w:rsidRPr="007F5ADB">
        <w:rPr>
          <w:rFonts w:cs="Times New Roman"/>
          <w:b/>
          <w:sz w:val="26"/>
          <w:szCs w:val="26"/>
          <w:lang w:val="uk-UA"/>
        </w:rPr>
        <w:t xml:space="preserve"> </w:t>
      </w:r>
    </w:p>
    <w:p w14:paraId="4662881E" w14:textId="5B0CAAFA" w:rsidR="00EE74B0" w:rsidRPr="007F5ADB" w:rsidRDefault="00307004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lastRenderedPageBreak/>
        <w:t xml:space="preserve">Відстеження результативності регуляторного акта здійснювалось відповідно до вимог Закону України </w:t>
      </w:r>
      <w:r w:rsidR="00EE74B0" w:rsidRPr="007F5ADB">
        <w:rPr>
          <w:rFonts w:cs="Times New Roman"/>
          <w:sz w:val="26"/>
          <w:szCs w:val="26"/>
          <w:lang w:val="uk-UA"/>
        </w:rPr>
        <w:t>“</w:t>
      </w:r>
      <w:r w:rsidRPr="007F5ADB">
        <w:rPr>
          <w:rFonts w:cs="Times New Roman"/>
          <w:sz w:val="26"/>
          <w:szCs w:val="26"/>
          <w:lang w:val="uk-UA"/>
        </w:rPr>
        <w:t>Про засади державної регуляторної політики у сфері господарської діяльності</w:t>
      </w:r>
      <w:r w:rsidR="00EE74B0" w:rsidRPr="007F5ADB">
        <w:rPr>
          <w:rFonts w:cs="Times New Roman"/>
          <w:sz w:val="26"/>
          <w:szCs w:val="26"/>
          <w:lang w:val="uk-UA"/>
        </w:rPr>
        <w:t>”</w:t>
      </w:r>
      <w:r w:rsidRPr="007F5ADB">
        <w:rPr>
          <w:rFonts w:cs="Times New Roman"/>
          <w:sz w:val="26"/>
          <w:szCs w:val="26"/>
          <w:lang w:val="uk-UA"/>
        </w:rPr>
        <w:t xml:space="preserve"> шляхом </w:t>
      </w:r>
      <w:r w:rsidR="008211D6" w:rsidRPr="007F5ADB">
        <w:rPr>
          <w:rFonts w:cs="Times New Roman"/>
          <w:sz w:val="26"/>
          <w:szCs w:val="26"/>
          <w:lang w:val="uk-UA"/>
        </w:rPr>
        <w:t>збирання та аналізу статистичних даних</w:t>
      </w:r>
      <w:r w:rsidRPr="007F5ADB">
        <w:rPr>
          <w:rFonts w:cs="Times New Roman"/>
          <w:sz w:val="26"/>
          <w:szCs w:val="26"/>
          <w:lang w:val="uk-UA"/>
        </w:rPr>
        <w:t>.</w:t>
      </w:r>
    </w:p>
    <w:p w14:paraId="4D8EE205" w14:textId="77777777" w:rsidR="00C77675" w:rsidRPr="007F5ADB" w:rsidRDefault="00C77675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0C0D6CB2" w14:textId="77777777" w:rsidR="002066E1" w:rsidRPr="007F5ADB" w:rsidRDefault="002066E1" w:rsidP="003700FF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>8. Кількісні та якісні значення показників результативності акта</w:t>
      </w:r>
    </w:p>
    <w:p w14:paraId="7A0F99D0" w14:textId="5BCE7AC5" w:rsidR="00A53F83" w:rsidRPr="007F5ADB" w:rsidRDefault="006F0EAF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В</w:t>
      </w:r>
      <w:r w:rsidR="00A53F83" w:rsidRPr="007F5ADB">
        <w:rPr>
          <w:rFonts w:cs="Times New Roman"/>
          <w:sz w:val="26"/>
          <w:szCs w:val="26"/>
          <w:lang w:val="uk-UA"/>
        </w:rPr>
        <w:t>ідстеження результативності регуляторного акта здійснювалось за такими показниками:</w:t>
      </w:r>
    </w:p>
    <w:tbl>
      <w:tblPr>
        <w:tblStyle w:val="a5"/>
        <w:tblW w:w="96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485"/>
        <w:gridCol w:w="2352"/>
        <w:gridCol w:w="2412"/>
      </w:tblGrid>
      <w:tr w:rsidR="007F5ADB" w:rsidRPr="007F5ADB" w14:paraId="2631998B" w14:textId="11C2783C" w:rsidTr="00175067">
        <w:trPr>
          <w:trHeight w:val="222"/>
        </w:trPr>
        <w:tc>
          <w:tcPr>
            <w:tcW w:w="426" w:type="dxa"/>
            <w:vMerge w:val="restart"/>
            <w:vAlign w:val="center"/>
          </w:tcPr>
          <w:p w14:paraId="438CC6C2" w14:textId="77777777" w:rsidR="007F5ADB" w:rsidRPr="007F5ADB" w:rsidRDefault="007F5ADB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485" w:type="dxa"/>
            <w:vMerge w:val="restart"/>
            <w:vAlign w:val="center"/>
          </w:tcPr>
          <w:p w14:paraId="0AB1E69B" w14:textId="2E4359BE" w:rsidR="007F5ADB" w:rsidRPr="007F5ADB" w:rsidRDefault="007F5ADB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b/>
                <w:bCs/>
                <w:sz w:val="26"/>
                <w:szCs w:val="26"/>
                <w:lang w:val="uk-UA"/>
              </w:rPr>
              <w:t>Найменування показників</w:t>
            </w:r>
          </w:p>
        </w:tc>
        <w:tc>
          <w:tcPr>
            <w:tcW w:w="4761" w:type="dxa"/>
            <w:gridSpan w:val="2"/>
          </w:tcPr>
          <w:p w14:paraId="6C8B533C" w14:textId="7DBF0AB3" w:rsidR="007F5ADB" w:rsidRPr="007F5ADB" w:rsidRDefault="007F5ADB" w:rsidP="007F5ADB">
            <w:pPr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b/>
                <w:sz w:val="26"/>
                <w:szCs w:val="26"/>
                <w:lang w:val="uk-UA"/>
              </w:rPr>
              <w:t>Період</w:t>
            </w:r>
          </w:p>
        </w:tc>
      </w:tr>
      <w:tr w:rsidR="00537FD2" w:rsidRPr="007F5ADB" w14:paraId="1F8F924C" w14:textId="380522E7" w:rsidTr="00175067">
        <w:trPr>
          <w:trHeight w:val="222"/>
        </w:trPr>
        <w:tc>
          <w:tcPr>
            <w:tcW w:w="426" w:type="dxa"/>
            <w:vMerge/>
            <w:vAlign w:val="center"/>
          </w:tcPr>
          <w:p w14:paraId="5750C098" w14:textId="77777777" w:rsidR="009B55FF" w:rsidRPr="007F5ADB" w:rsidRDefault="009B55FF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4485" w:type="dxa"/>
            <w:vMerge/>
            <w:vAlign w:val="center"/>
          </w:tcPr>
          <w:p w14:paraId="4FF96986" w14:textId="77777777" w:rsidR="009B55FF" w:rsidRPr="007F5ADB" w:rsidRDefault="009B55FF" w:rsidP="005708E5">
            <w:pPr>
              <w:spacing w:line="22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2352" w:type="dxa"/>
          </w:tcPr>
          <w:p w14:paraId="2E521F82" w14:textId="69E33533" w:rsidR="009B55FF" w:rsidRPr="007F5ADB" w:rsidRDefault="009B55FF" w:rsidP="007F5ADB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01.03.2024 – 01.03.2025</w:t>
            </w:r>
          </w:p>
        </w:tc>
        <w:tc>
          <w:tcPr>
            <w:tcW w:w="2409" w:type="dxa"/>
          </w:tcPr>
          <w:p w14:paraId="3818C65E" w14:textId="7FCB8532" w:rsidR="009B55FF" w:rsidRPr="007F5ADB" w:rsidRDefault="009B55FF" w:rsidP="007F5ADB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01.03.2025 – 01.03.2026</w:t>
            </w:r>
          </w:p>
        </w:tc>
      </w:tr>
      <w:tr w:rsidR="005010F4" w:rsidRPr="007F5ADB" w14:paraId="35CDBE11" w14:textId="297EE4CF" w:rsidTr="00175067">
        <w:tc>
          <w:tcPr>
            <w:tcW w:w="9675" w:type="dxa"/>
            <w:gridSpan w:val="4"/>
          </w:tcPr>
          <w:p w14:paraId="041C98D1" w14:textId="4076ACA2" w:rsidR="005010F4" w:rsidRPr="007F5ADB" w:rsidRDefault="005010F4" w:rsidP="00A317BE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b/>
                <w:sz w:val="26"/>
                <w:szCs w:val="26"/>
                <w:lang w:val="uk-UA"/>
              </w:rPr>
              <w:t xml:space="preserve">Кількісні показники </w:t>
            </w:r>
          </w:p>
        </w:tc>
      </w:tr>
      <w:tr w:rsidR="00537FD2" w:rsidRPr="007F5ADB" w14:paraId="43BF42EF" w14:textId="581F4591" w:rsidTr="00175067">
        <w:trPr>
          <w:trHeight w:val="621"/>
        </w:trPr>
        <w:tc>
          <w:tcPr>
            <w:tcW w:w="426" w:type="dxa"/>
          </w:tcPr>
          <w:p w14:paraId="31016C17" w14:textId="2E986BBF" w:rsidR="009B55FF" w:rsidRPr="007F5ADB" w:rsidRDefault="009B55FF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1.</w:t>
            </w:r>
          </w:p>
          <w:p w14:paraId="75F3B9E7" w14:textId="364785E5" w:rsidR="009B55FF" w:rsidRPr="007F5ADB" w:rsidRDefault="009B55FF" w:rsidP="00817927">
            <w:pPr>
              <w:spacing w:line="310" w:lineRule="exact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4485" w:type="dxa"/>
          </w:tcPr>
          <w:p w14:paraId="222FC7E2" w14:textId="18DE3063" w:rsidR="009B55FF" w:rsidRPr="007F5ADB" w:rsidRDefault="009B55FF" w:rsidP="00CB0198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bCs/>
                <w:sz w:val="26"/>
                <w:szCs w:val="26"/>
                <w:lang w:val="uk-UA" w:eastAsia="ru-RU"/>
              </w:rPr>
              <w:t>Кількість суб’єктів господарювання, які звернулися до Держгеонадр за наданням роз’яснення.</w:t>
            </w:r>
          </w:p>
        </w:tc>
        <w:tc>
          <w:tcPr>
            <w:tcW w:w="2352" w:type="dxa"/>
          </w:tcPr>
          <w:p w14:paraId="4BACFDD4" w14:textId="395C99CE" w:rsidR="009B55FF" w:rsidRPr="007F5ADB" w:rsidRDefault="009B55FF" w:rsidP="001A3EE6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5-гр</w:t>
            </w:r>
            <w:r w:rsidR="00965001" w:rsidRPr="007F5AD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D338F0" w:rsidRPr="007F5ADB">
              <w:rPr>
                <w:rFonts w:cs="Times New Roman"/>
                <w:sz w:val="26"/>
                <w:szCs w:val="26"/>
                <w:lang w:val="uk-UA"/>
              </w:rPr>
              <w:t>–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 453 </w:t>
            </w:r>
          </w:p>
          <w:p w14:paraId="75549CF6" w14:textId="57747057" w:rsidR="009B55FF" w:rsidRPr="007F5ADB" w:rsidRDefault="009B55FF" w:rsidP="008F4998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5428FEAE" w14:textId="15F755A6" w:rsidR="009B55FF" w:rsidRPr="007F5ADB" w:rsidRDefault="009B55FF" w:rsidP="0011748D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7-гр </w:t>
            </w:r>
            <w:r w:rsidR="00D338F0" w:rsidRPr="007F5ADB">
              <w:rPr>
                <w:rFonts w:cs="Times New Roman"/>
                <w:sz w:val="26"/>
                <w:szCs w:val="26"/>
                <w:lang w:val="uk-UA"/>
              </w:rPr>
              <w:t>–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 329</w:t>
            </w:r>
          </w:p>
        </w:tc>
        <w:tc>
          <w:tcPr>
            <w:tcW w:w="2409" w:type="dxa"/>
          </w:tcPr>
          <w:p w14:paraId="24C79C7E" w14:textId="6A0571F1" w:rsidR="00920BC3" w:rsidRPr="007F5ADB" w:rsidRDefault="00920BC3" w:rsidP="00920BC3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5-гр</w:t>
            </w:r>
            <w:r w:rsidR="00634864" w:rsidRPr="007F5AD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D338F0" w:rsidRPr="007F5ADB">
              <w:rPr>
                <w:rFonts w:cs="Times New Roman"/>
                <w:sz w:val="26"/>
                <w:szCs w:val="26"/>
                <w:lang w:val="uk-UA"/>
              </w:rPr>
              <w:t>–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296F19" w:rsidRPr="007F5ADB">
              <w:rPr>
                <w:rFonts w:cs="Times New Roman"/>
                <w:sz w:val="26"/>
                <w:szCs w:val="26"/>
                <w:lang w:val="uk-UA"/>
              </w:rPr>
              <w:t>4</w:t>
            </w:r>
            <w:r w:rsidR="00F85BE4" w:rsidRPr="007F5ADB">
              <w:rPr>
                <w:rFonts w:cs="Times New Roman"/>
                <w:sz w:val="26"/>
                <w:szCs w:val="26"/>
                <w:lang w:val="uk-UA"/>
              </w:rPr>
              <w:t>9</w:t>
            </w:r>
          </w:p>
          <w:p w14:paraId="18CB660B" w14:textId="77777777" w:rsidR="00920BC3" w:rsidRPr="007F5ADB" w:rsidRDefault="00920BC3" w:rsidP="00920BC3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42BCBBFE" w14:textId="1953F9CD" w:rsidR="009B55FF" w:rsidRPr="007F5ADB" w:rsidRDefault="00920BC3" w:rsidP="00A20CB8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7-гр </w:t>
            </w:r>
            <w:r w:rsidR="00C6120D" w:rsidRPr="007F5ADB">
              <w:rPr>
                <w:rFonts w:cs="Times New Roman"/>
                <w:sz w:val="26"/>
                <w:szCs w:val="26"/>
                <w:lang w:val="uk-UA"/>
              </w:rPr>
              <w:t>–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C6120D" w:rsidRPr="007F5ADB">
              <w:rPr>
                <w:rFonts w:cs="Times New Roman"/>
                <w:sz w:val="26"/>
                <w:szCs w:val="26"/>
                <w:lang w:val="uk-UA"/>
              </w:rPr>
              <w:t>48</w:t>
            </w:r>
          </w:p>
        </w:tc>
      </w:tr>
      <w:tr w:rsidR="00537FD2" w:rsidRPr="007F5ADB" w14:paraId="071403C7" w14:textId="5D84E3D3" w:rsidTr="00175067">
        <w:trPr>
          <w:trHeight w:val="796"/>
        </w:trPr>
        <w:tc>
          <w:tcPr>
            <w:tcW w:w="426" w:type="dxa"/>
          </w:tcPr>
          <w:p w14:paraId="539C2BDB" w14:textId="077F3E7D" w:rsidR="009B55FF" w:rsidRPr="007F5ADB" w:rsidRDefault="009B55FF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4485" w:type="dxa"/>
          </w:tcPr>
          <w:p w14:paraId="294B50B1" w14:textId="02944E8A" w:rsidR="009B55FF" w:rsidRPr="007F5ADB" w:rsidRDefault="009B55FF" w:rsidP="00C21F23">
            <w:pPr>
              <w:widowControl w:val="0"/>
              <w:tabs>
                <w:tab w:val="left" w:pos="990"/>
              </w:tabs>
              <w:spacing w:before="120" w:after="120"/>
              <w:jc w:val="both"/>
              <w:rPr>
                <w:rFonts w:cs="Times New Roman"/>
                <w:bCs/>
                <w:sz w:val="26"/>
                <w:szCs w:val="26"/>
                <w:lang w:val="uk-UA" w:eastAsia="ru-RU"/>
              </w:rPr>
            </w:pPr>
            <w:r w:rsidRPr="007F5ADB">
              <w:rPr>
                <w:rFonts w:cs="Times New Roman"/>
                <w:bCs/>
                <w:sz w:val="26"/>
                <w:szCs w:val="26"/>
                <w:lang w:val="uk-UA" w:eastAsia="ru-RU"/>
              </w:rPr>
              <w:t>Кількість суб’єктів господарювання, які подали форми звітності щодо обліку запасів корисних копалин.</w:t>
            </w:r>
          </w:p>
        </w:tc>
        <w:tc>
          <w:tcPr>
            <w:tcW w:w="2352" w:type="dxa"/>
          </w:tcPr>
          <w:p w14:paraId="49DFBE1D" w14:textId="2158F835" w:rsidR="009B55FF" w:rsidRPr="007F5ADB" w:rsidRDefault="009B55FF" w:rsidP="00857E4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5-гр </w:t>
            </w:r>
            <w:r w:rsidR="00D338F0" w:rsidRPr="007F5ADB">
              <w:rPr>
                <w:rFonts w:cs="Times New Roman"/>
                <w:sz w:val="26"/>
                <w:szCs w:val="26"/>
                <w:lang w:val="uk-UA"/>
              </w:rPr>
              <w:t xml:space="preserve">– 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>1793</w:t>
            </w:r>
          </w:p>
          <w:p w14:paraId="64676DE6" w14:textId="77777777" w:rsidR="009B55FF" w:rsidRPr="007F5ADB" w:rsidRDefault="009B55FF" w:rsidP="00857E4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496371DD" w14:textId="6F370B7D" w:rsidR="009B55FF" w:rsidRPr="007F5ADB" w:rsidRDefault="009B55FF" w:rsidP="00895423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7-гр </w:t>
            </w:r>
            <w:r w:rsidR="00D338F0" w:rsidRPr="007F5ADB">
              <w:rPr>
                <w:rFonts w:cs="Times New Roman"/>
                <w:sz w:val="26"/>
                <w:szCs w:val="26"/>
                <w:lang w:val="uk-UA"/>
              </w:rPr>
              <w:t>–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 1163</w:t>
            </w:r>
          </w:p>
        </w:tc>
        <w:tc>
          <w:tcPr>
            <w:tcW w:w="2409" w:type="dxa"/>
          </w:tcPr>
          <w:p w14:paraId="6E029406" w14:textId="17E8D4CD" w:rsidR="009B55FF" w:rsidRPr="007F5ADB" w:rsidRDefault="00920BC3" w:rsidP="00857E4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5-гр</w:t>
            </w:r>
            <w:r w:rsidR="0069796F" w:rsidRPr="007F5AD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D338F0" w:rsidRPr="007F5ADB">
              <w:rPr>
                <w:rFonts w:cs="Times New Roman"/>
                <w:sz w:val="26"/>
                <w:szCs w:val="26"/>
                <w:lang w:val="uk-UA"/>
              </w:rPr>
              <w:t>–</w:t>
            </w:r>
            <w:r w:rsidR="0069796F" w:rsidRPr="007F5AD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8B4C7D" w:rsidRPr="007F5ADB">
              <w:rPr>
                <w:rFonts w:cs="Times New Roman"/>
                <w:sz w:val="26"/>
                <w:szCs w:val="26"/>
                <w:lang w:val="uk-UA"/>
              </w:rPr>
              <w:t>1302</w:t>
            </w:r>
          </w:p>
          <w:p w14:paraId="5EBBEBEE" w14:textId="77777777" w:rsidR="00920BC3" w:rsidRPr="007F5ADB" w:rsidRDefault="00920BC3" w:rsidP="00857E4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4E250CB6" w14:textId="3B30EA18" w:rsidR="00920BC3" w:rsidRPr="007F5ADB" w:rsidRDefault="00920BC3" w:rsidP="00857E4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7-гр </w:t>
            </w:r>
            <w:r w:rsidR="00D338F0" w:rsidRPr="007F5ADB">
              <w:rPr>
                <w:rFonts w:cs="Times New Roman"/>
                <w:sz w:val="26"/>
                <w:szCs w:val="26"/>
                <w:lang w:val="uk-UA"/>
              </w:rPr>
              <w:t>–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 1260</w:t>
            </w:r>
          </w:p>
        </w:tc>
      </w:tr>
      <w:tr w:rsidR="00537FD2" w:rsidRPr="007F5ADB" w14:paraId="6D7C9B5B" w14:textId="7E659401" w:rsidTr="00175067">
        <w:trPr>
          <w:trHeight w:val="796"/>
        </w:trPr>
        <w:tc>
          <w:tcPr>
            <w:tcW w:w="426" w:type="dxa"/>
          </w:tcPr>
          <w:p w14:paraId="122D4E1C" w14:textId="32B56E33" w:rsidR="009B55FF" w:rsidRPr="007F5ADB" w:rsidRDefault="009B55FF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4485" w:type="dxa"/>
          </w:tcPr>
          <w:p w14:paraId="72220BA2" w14:textId="77777777" w:rsidR="009B55FF" w:rsidRPr="007F5ADB" w:rsidRDefault="009B55FF" w:rsidP="00C21F23">
            <w:pPr>
              <w:widowControl w:val="0"/>
              <w:tabs>
                <w:tab w:val="left" w:pos="990"/>
              </w:tabs>
              <w:spacing w:before="120" w:after="120"/>
              <w:jc w:val="both"/>
              <w:rPr>
                <w:rFonts w:cs="Times New Roman"/>
                <w:bCs/>
                <w:sz w:val="26"/>
                <w:szCs w:val="26"/>
                <w:lang w:val="uk-UA" w:eastAsia="ru-RU"/>
              </w:rPr>
            </w:pPr>
            <w:r w:rsidRPr="007F5ADB">
              <w:rPr>
                <w:rFonts w:cs="Times New Roman"/>
                <w:bCs/>
                <w:sz w:val="26"/>
                <w:szCs w:val="26"/>
                <w:lang w:val="uk-UA" w:eastAsia="ru-RU"/>
              </w:rPr>
              <w:t>Кількість приписів з боку Державної служби геології та надр України, складених за результатами проведення заходів державного нагляду (контролю), опублікованих на Інспекційному порталі (https://inspections.gov.ua), та пов’язаних із виконанням вимог акта.</w:t>
            </w:r>
          </w:p>
          <w:p w14:paraId="20A2EE48" w14:textId="77777777" w:rsidR="009B55FF" w:rsidRPr="007F5ADB" w:rsidRDefault="009B55FF" w:rsidP="00857E4C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665B3F59" w14:textId="77777777" w:rsidR="009B55FF" w:rsidRDefault="009B55FF" w:rsidP="005D2BF1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Примітка: </w:t>
            </w:r>
            <w:r w:rsidRPr="007F5ADB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 Заходи державного нагляду (контролю) проводилися </w:t>
            </w:r>
            <w:r w:rsidR="005D2BF1" w:rsidRPr="007F5ADB">
              <w:rPr>
                <w:rFonts w:cs="Times New Roman"/>
                <w:sz w:val="26"/>
                <w:szCs w:val="26"/>
                <w:lang w:val="uk-UA"/>
              </w:rPr>
              <w:t>позапланово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 у зв’язку із введенням військового стану відповідно до Указу Президента України від 24.02.2022</w:t>
            </w:r>
            <w:r w:rsidR="005D2BF1" w:rsidRPr="007F5AD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>№ 64/2022 «Про введення воєнного стану в Україні», затвердженого Законом України «Про затвердження Указу Президента України ««Про введення воєнного стану в Україні» від 24.02.2022 № 2102-ІХ (із змінами) та забороною, встановленою постановою Кабінету Міністрів України від 13.03.2022</w:t>
            </w:r>
            <w:r w:rsidR="005010F4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>№ 303 «Про припинення заходів державного нагляду (контролю) і державного ринкового нагляду в умовах воєнного стану».</w:t>
            </w:r>
          </w:p>
          <w:p w14:paraId="1667C7EC" w14:textId="77777777" w:rsidR="00422941" w:rsidRDefault="00422941" w:rsidP="005D2BF1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6F1A356D" w14:textId="7DE08F03" w:rsidR="00422941" w:rsidRPr="007F5ADB" w:rsidRDefault="00422941" w:rsidP="005D2BF1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2352" w:type="dxa"/>
          </w:tcPr>
          <w:p w14:paraId="5B808BB6" w14:textId="47AB4080" w:rsidR="009B55FF" w:rsidRPr="007F5ADB" w:rsidRDefault="009B55FF" w:rsidP="00857E4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vertAlign w:val="superscript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1</w:t>
            </w:r>
            <w:r w:rsidRPr="007F5ADB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</w:tc>
        <w:tc>
          <w:tcPr>
            <w:tcW w:w="2409" w:type="dxa"/>
          </w:tcPr>
          <w:p w14:paraId="19EBEE2A" w14:textId="0AC4D65E" w:rsidR="009B55FF" w:rsidRPr="007F5ADB" w:rsidRDefault="004A3DFB" w:rsidP="00857E4C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11</w:t>
            </w:r>
            <w:r w:rsidRPr="007F5ADB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</w:tc>
      </w:tr>
      <w:tr w:rsidR="00D338F0" w:rsidRPr="007F5ADB" w14:paraId="1C24DE02" w14:textId="0B1C8838" w:rsidTr="00175067">
        <w:tc>
          <w:tcPr>
            <w:tcW w:w="9675" w:type="dxa"/>
            <w:gridSpan w:val="4"/>
          </w:tcPr>
          <w:p w14:paraId="60A28058" w14:textId="31532C25" w:rsidR="00D338F0" w:rsidRPr="007F5ADB" w:rsidRDefault="00D338F0" w:rsidP="005708E5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b/>
                <w:sz w:val="26"/>
                <w:szCs w:val="26"/>
                <w:lang w:val="uk-UA"/>
              </w:rPr>
              <w:lastRenderedPageBreak/>
              <w:t>Якісні показники</w:t>
            </w:r>
          </w:p>
        </w:tc>
      </w:tr>
      <w:tr w:rsidR="00537FD2" w:rsidRPr="007F5ADB" w14:paraId="18E2BC76" w14:textId="55228C0E" w:rsidTr="00175067">
        <w:tc>
          <w:tcPr>
            <w:tcW w:w="426" w:type="dxa"/>
          </w:tcPr>
          <w:p w14:paraId="4D65BEC7" w14:textId="2BD2B14A" w:rsidR="009B55FF" w:rsidRPr="007F5ADB" w:rsidRDefault="009B55FF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4485" w:type="dxa"/>
          </w:tcPr>
          <w:p w14:paraId="5354C025" w14:textId="77777777" w:rsidR="009B55FF" w:rsidRPr="007F5ADB" w:rsidRDefault="009B55FF" w:rsidP="005708E5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pacing w:val="-12"/>
                <w:sz w:val="26"/>
                <w:szCs w:val="26"/>
                <w:lang w:val="uk-UA"/>
              </w:rPr>
              <w:t>Рівень поінформованості суб’єктів господарювання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 щодо основних положень регуляторного акта</w:t>
            </w:r>
          </w:p>
        </w:tc>
        <w:tc>
          <w:tcPr>
            <w:tcW w:w="4761" w:type="dxa"/>
            <w:gridSpan w:val="2"/>
          </w:tcPr>
          <w:p w14:paraId="2963D7FE" w14:textId="54AFAA15" w:rsidR="009B55FF" w:rsidRPr="007F5ADB" w:rsidRDefault="009B55FF" w:rsidP="00F01617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7F5ADB">
              <w:rPr>
                <w:rFonts w:cs="Times New Roman"/>
                <w:sz w:val="26"/>
                <w:szCs w:val="26"/>
                <w:lang w:val="uk-UA"/>
              </w:rPr>
              <w:t>Високий. Постанову опубліковано в Офіційному віснику України</w:t>
            </w:r>
            <w:r w:rsidRPr="007F5ADB">
              <w:rPr>
                <w:rFonts w:eastAsia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>від </w:t>
            </w:r>
            <w:r w:rsidRPr="007F5ADB">
              <w:rPr>
                <w:rStyle w:val="dat"/>
                <w:rFonts w:cs="Times New Roman"/>
                <w:sz w:val="26"/>
                <w:szCs w:val="26"/>
                <w:lang w:val="uk-UA"/>
              </w:rPr>
              <w:t>10.11.2023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 - </w:t>
            </w:r>
            <w:r w:rsidRPr="007F5ADB">
              <w:rPr>
                <w:rStyle w:val="ac"/>
                <w:rFonts w:cs="Times New Roman"/>
                <w:b w:val="0"/>
                <w:sz w:val="26"/>
                <w:szCs w:val="26"/>
                <w:lang w:val="uk-UA"/>
              </w:rPr>
              <w:t>2023 р., № 90, стор. 258, стаття 5251, код акта 120670/2023</w:t>
            </w:r>
            <w:r w:rsidRPr="007F5ADB">
              <w:rPr>
                <w:rFonts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 xml:space="preserve">та оприлюднено на офіційному </w:t>
            </w:r>
            <w:r w:rsidRPr="007F5ADB">
              <w:rPr>
                <w:rFonts w:cs="Times New Roman"/>
                <w:spacing w:val="-6"/>
                <w:sz w:val="26"/>
                <w:szCs w:val="26"/>
                <w:lang w:val="uk-UA"/>
              </w:rPr>
              <w:t xml:space="preserve">вебсайті Верховної Ради України </w:t>
            </w:r>
            <w:r w:rsidRPr="007F5ADB">
              <w:rPr>
                <w:rFonts w:cs="Times New Roman"/>
                <w:sz w:val="26"/>
                <w:szCs w:val="26"/>
                <w:lang w:val="uk-UA"/>
              </w:rPr>
              <w:t>за посиланням: https://zakon.rada.gov.ua/laws/card/z1586-23</w:t>
            </w:r>
          </w:p>
        </w:tc>
      </w:tr>
    </w:tbl>
    <w:p w14:paraId="0B10C9F8" w14:textId="70AF343D" w:rsidR="00606DD9" w:rsidRPr="007F5ADB" w:rsidRDefault="00606DD9" w:rsidP="00BA64D1">
      <w:pPr>
        <w:spacing w:after="40" w:line="310" w:lineRule="exact"/>
        <w:jc w:val="both"/>
        <w:rPr>
          <w:rFonts w:cs="Times New Roman"/>
          <w:b/>
          <w:sz w:val="26"/>
          <w:szCs w:val="26"/>
          <w:lang w:val="uk-UA"/>
        </w:rPr>
      </w:pPr>
    </w:p>
    <w:p w14:paraId="2BAC2A31" w14:textId="4DCFDEED" w:rsidR="00DD0C60" w:rsidRPr="007F5ADB" w:rsidRDefault="00DD0C60" w:rsidP="003700FF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7F5ADB">
        <w:rPr>
          <w:rFonts w:cs="Times New Roman"/>
          <w:b/>
          <w:sz w:val="26"/>
          <w:szCs w:val="26"/>
          <w:lang w:val="uk-UA"/>
        </w:rPr>
        <w:t xml:space="preserve">9. </w:t>
      </w:r>
      <w:r w:rsidRPr="007F5ADB">
        <w:rPr>
          <w:rFonts w:cs="Times New Roman"/>
          <w:b/>
          <w:spacing w:val="-4"/>
          <w:sz w:val="26"/>
          <w:szCs w:val="26"/>
          <w:lang w:val="uk-UA"/>
        </w:rPr>
        <w:t>Оцінка результатів реалізації регуляторного</w:t>
      </w:r>
      <w:r w:rsidRPr="007F5ADB">
        <w:rPr>
          <w:rFonts w:cs="Times New Roman"/>
          <w:b/>
          <w:sz w:val="26"/>
          <w:szCs w:val="26"/>
          <w:lang w:val="uk-UA"/>
        </w:rPr>
        <w:t xml:space="preserve"> акта та ступеня досягнення визначених цілей</w:t>
      </w:r>
    </w:p>
    <w:p w14:paraId="709A209C" w14:textId="77777777" w:rsidR="00A169B7" w:rsidRPr="007F5ADB" w:rsidRDefault="00A169B7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За результатом аналізу, отриманих значень показників результативності даного регуляторного акта, можна зробити висновок, що регуляторний акт має високий ступінь досягнення визначених цілей.</w:t>
      </w:r>
    </w:p>
    <w:p w14:paraId="2AE1F869" w14:textId="3380BCA6" w:rsidR="00C711D5" w:rsidRPr="007F5ADB" w:rsidRDefault="00C711D5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Подальше відстеження результативності буде здійснюватися у строки</w:t>
      </w:r>
      <w:r w:rsidR="00ED5B31" w:rsidRPr="007F5ADB">
        <w:rPr>
          <w:rFonts w:cs="Times New Roman"/>
          <w:sz w:val="26"/>
          <w:szCs w:val="26"/>
          <w:lang w:val="uk-UA"/>
        </w:rPr>
        <w:t>,</w:t>
      </w:r>
      <w:r w:rsidRPr="007F5ADB">
        <w:rPr>
          <w:rFonts w:cs="Times New Roman"/>
          <w:sz w:val="26"/>
          <w:szCs w:val="26"/>
          <w:lang w:val="uk-UA"/>
        </w:rPr>
        <w:t xml:space="preserve"> визначені законодавством, а саме:</w:t>
      </w:r>
    </w:p>
    <w:p w14:paraId="34F52ABF" w14:textId="1D5A61A2" w:rsidR="0087460B" w:rsidRPr="007F5ADB" w:rsidRDefault="00DB4E4B" w:rsidP="003700FF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7F5ADB">
        <w:rPr>
          <w:rFonts w:cs="Times New Roman"/>
          <w:sz w:val="26"/>
          <w:szCs w:val="26"/>
          <w:lang w:val="uk-UA"/>
        </w:rPr>
        <w:t>періодич</w:t>
      </w:r>
      <w:r w:rsidR="005E7488" w:rsidRPr="007F5ADB">
        <w:rPr>
          <w:rFonts w:cs="Times New Roman"/>
          <w:sz w:val="26"/>
          <w:szCs w:val="26"/>
          <w:lang w:val="uk-UA"/>
        </w:rPr>
        <w:t xml:space="preserve">не відстеження – </w:t>
      </w:r>
      <w:r w:rsidRPr="007F5ADB">
        <w:rPr>
          <w:rFonts w:cs="Times New Roman"/>
          <w:sz w:val="26"/>
          <w:szCs w:val="26"/>
          <w:lang w:val="uk-UA"/>
        </w:rPr>
        <w:t>один раз на кожні три роки</w:t>
      </w:r>
      <w:r w:rsidR="005E7488" w:rsidRPr="007F5ADB">
        <w:rPr>
          <w:rFonts w:cs="Times New Roman"/>
          <w:sz w:val="26"/>
          <w:szCs w:val="26"/>
          <w:lang w:val="uk-UA"/>
        </w:rPr>
        <w:t>,</w:t>
      </w:r>
      <w:r w:rsidRPr="007F5ADB">
        <w:rPr>
          <w:rFonts w:cs="Times New Roman"/>
          <w:sz w:val="26"/>
          <w:szCs w:val="26"/>
          <w:lang w:val="uk-UA"/>
        </w:rPr>
        <w:t xml:space="preserve"> починаючи з дня закінчення заходів з повторного відстеже</w:t>
      </w:r>
      <w:r w:rsidR="00CA5763" w:rsidRPr="007F5ADB">
        <w:rPr>
          <w:rFonts w:cs="Times New Roman"/>
          <w:sz w:val="26"/>
          <w:szCs w:val="26"/>
          <w:lang w:val="uk-UA"/>
        </w:rPr>
        <w:t>ння результативності цього акта.</w:t>
      </w:r>
      <w:r w:rsidR="00ED5B31" w:rsidRPr="007F5ADB">
        <w:rPr>
          <w:rFonts w:cs="Times New Roman"/>
          <w:sz w:val="26"/>
          <w:szCs w:val="26"/>
          <w:lang w:val="uk-UA"/>
        </w:rPr>
        <w:t xml:space="preserve"> </w:t>
      </w:r>
    </w:p>
    <w:p w14:paraId="275C1564" w14:textId="77EE90BF" w:rsidR="005E7488" w:rsidRPr="007F5ADB" w:rsidRDefault="005E7488" w:rsidP="000767A9">
      <w:pPr>
        <w:spacing w:after="0" w:line="240" w:lineRule="auto"/>
        <w:jc w:val="both"/>
        <w:rPr>
          <w:rFonts w:cs="Times New Roman"/>
          <w:sz w:val="26"/>
          <w:szCs w:val="26"/>
          <w:lang w:val="uk-UA"/>
        </w:rPr>
      </w:pPr>
    </w:p>
    <w:p w14:paraId="1633DAFD" w14:textId="77777777" w:rsidR="00E17800" w:rsidRPr="007F5ADB" w:rsidRDefault="00E17800" w:rsidP="000767A9">
      <w:pPr>
        <w:spacing w:after="0" w:line="240" w:lineRule="auto"/>
        <w:jc w:val="both"/>
        <w:rPr>
          <w:rFonts w:cs="Times New Roman"/>
          <w:sz w:val="26"/>
          <w:szCs w:val="26"/>
          <w:lang w:val="uk-UA"/>
        </w:rPr>
      </w:pPr>
    </w:p>
    <w:p w14:paraId="37CC04BE" w14:textId="6A2F98CA" w:rsidR="00EA7B73" w:rsidRPr="007F5ADB" w:rsidRDefault="009B55FF" w:rsidP="00817927">
      <w:pPr>
        <w:spacing w:after="0" w:line="310" w:lineRule="exact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7F5ADB">
        <w:rPr>
          <w:rFonts w:eastAsia="Times New Roman" w:cs="Times New Roman"/>
          <w:b/>
          <w:sz w:val="26"/>
          <w:szCs w:val="26"/>
          <w:lang w:val="uk-UA" w:eastAsia="ru-RU"/>
        </w:rPr>
        <w:t xml:space="preserve">Т.в.о. </w:t>
      </w:r>
      <w:r w:rsidR="0087460B" w:rsidRPr="007F5ADB">
        <w:rPr>
          <w:rFonts w:eastAsia="Times New Roman" w:cs="Times New Roman"/>
          <w:b/>
          <w:sz w:val="26"/>
          <w:szCs w:val="26"/>
          <w:lang w:val="uk-UA" w:eastAsia="ru-RU"/>
        </w:rPr>
        <w:t>Голов</w:t>
      </w:r>
      <w:r w:rsidRPr="007F5ADB">
        <w:rPr>
          <w:rFonts w:eastAsia="Times New Roman" w:cs="Times New Roman"/>
          <w:b/>
          <w:sz w:val="26"/>
          <w:szCs w:val="26"/>
          <w:lang w:val="uk-UA" w:eastAsia="ru-RU"/>
        </w:rPr>
        <w:t>и</w:t>
      </w:r>
      <w:r w:rsidR="0087460B" w:rsidRPr="007F5ADB">
        <w:rPr>
          <w:rFonts w:eastAsia="Times New Roman" w:cs="Times New Roman"/>
          <w:b/>
          <w:sz w:val="26"/>
          <w:szCs w:val="26"/>
          <w:lang w:val="uk-UA" w:eastAsia="ru-RU"/>
        </w:rPr>
        <w:t xml:space="preserve"> Державної служби </w:t>
      </w:r>
    </w:p>
    <w:p w14:paraId="28DEC717" w14:textId="0F16AED0" w:rsidR="0087460B" w:rsidRPr="007F5ADB" w:rsidRDefault="0087460B" w:rsidP="00817927">
      <w:pPr>
        <w:spacing w:after="0" w:line="310" w:lineRule="exact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7F5ADB">
        <w:rPr>
          <w:rFonts w:eastAsia="Times New Roman" w:cs="Times New Roman"/>
          <w:b/>
          <w:sz w:val="26"/>
          <w:szCs w:val="26"/>
          <w:lang w:val="uk-UA" w:eastAsia="ru-RU"/>
        </w:rPr>
        <w:t>геології та надр України</w:t>
      </w:r>
      <w:r w:rsidR="004B2CE1" w:rsidRPr="007F5ADB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4B2CE1" w:rsidRPr="007F5ADB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4B2CE1" w:rsidRPr="007F5ADB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4B2CE1" w:rsidRPr="007F5ADB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4B2CE1" w:rsidRPr="007F5ADB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4B2CE1" w:rsidRPr="007F5ADB">
        <w:rPr>
          <w:rFonts w:eastAsia="Times New Roman" w:cs="Times New Roman"/>
          <w:b/>
          <w:sz w:val="26"/>
          <w:szCs w:val="26"/>
          <w:lang w:val="uk-UA" w:eastAsia="ru-RU"/>
        </w:rPr>
        <w:tab/>
      </w:r>
      <w:r w:rsidR="00F01617">
        <w:rPr>
          <w:rFonts w:eastAsia="Times New Roman" w:cs="Times New Roman"/>
          <w:b/>
          <w:sz w:val="26"/>
          <w:szCs w:val="26"/>
          <w:lang w:val="uk-UA" w:eastAsia="ru-RU"/>
        </w:rPr>
        <w:t xml:space="preserve">     </w:t>
      </w:r>
      <w:r w:rsidR="009B55FF" w:rsidRPr="007F5ADB">
        <w:rPr>
          <w:rFonts w:eastAsia="Times New Roman" w:cs="Times New Roman"/>
          <w:b/>
          <w:sz w:val="26"/>
          <w:szCs w:val="26"/>
          <w:lang w:val="uk-UA" w:eastAsia="ru-RU"/>
        </w:rPr>
        <w:t>Леонід МУЗИКУС</w:t>
      </w:r>
    </w:p>
    <w:sectPr w:rsidR="0087460B" w:rsidRPr="007F5ADB" w:rsidSect="00606DD9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D070" w14:textId="77777777" w:rsidR="00864505" w:rsidRDefault="00864505" w:rsidP="00433293">
      <w:pPr>
        <w:spacing w:after="0" w:line="240" w:lineRule="auto"/>
      </w:pPr>
      <w:r>
        <w:separator/>
      </w:r>
    </w:p>
  </w:endnote>
  <w:endnote w:type="continuationSeparator" w:id="0">
    <w:p w14:paraId="4B36E8F3" w14:textId="77777777" w:rsidR="00864505" w:rsidRDefault="00864505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CA46" w14:textId="77777777" w:rsidR="00864505" w:rsidRDefault="00864505" w:rsidP="00433293">
      <w:pPr>
        <w:spacing w:after="0" w:line="240" w:lineRule="auto"/>
      </w:pPr>
      <w:r>
        <w:separator/>
      </w:r>
    </w:p>
  </w:footnote>
  <w:footnote w:type="continuationSeparator" w:id="0">
    <w:p w14:paraId="7B447A97" w14:textId="77777777" w:rsidR="00864505" w:rsidRDefault="00864505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63DAFB26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DD1">
          <w:rPr>
            <w:noProof/>
          </w:rPr>
          <w:t>2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2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36"/>
    <w:rsid w:val="000209F2"/>
    <w:rsid w:val="0002284E"/>
    <w:rsid w:val="00044366"/>
    <w:rsid w:val="00065F40"/>
    <w:rsid w:val="00075B61"/>
    <w:rsid w:val="000767A9"/>
    <w:rsid w:val="000957F0"/>
    <w:rsid w:val="000A668F"/>
    <w:rsid w:val="000B3F04"/>
    <w:rsid w:val="000B5B4A"/>
    <w:rsid w:val="000B69B1"/>
    <w:rsid w:val="000C210F"/>
    <w:rsid w:val="000C4A1E"/>
    <w:rsid w:val="000E0F87"/>
    <w:rsid w:val="000F6090"/>
    <w:rsid w:val="0011748D"/>
    <w:rsid w:val="00130E88"/>
    <w:rsid w:val="001322B5"/>
    <w:rsid w:val="001456CC"/>
    <w:rsid w:val="00151E19"/>
    <w:rsid w:val="00173F70"/>
    <w:rsid w:val="00175067"/>
    <w:rsid w:val="0019635D"/>
    <w:rsid w:val="00197002"/>
    <w:rsid w:val="001A3EE6"/>
    <w:rsid w:val="001B7AE9"/>
    <w:rsid w:val="001C3993"/>
    <w:rsid w:val="001D7FFC"/>
    <w:rsid w:val="002066E1"/>
    <w:rsid w:val="00211974"/>
    <w:rsid w:val="002215E9"/>
    <w:rsid w:val="00227D6D"/>
    <w:rsid w:val="002635C2"/>
    <w:rsid w:val="002761E6"/>
    <w:rsid w:val="0028256D"/>
    <w:rsid w:val="00296F19"/>
    <w:rsid w:val="002A36A8"/>
    <w:rsid w:val="002D0A73"/>
    <w:rsid w:val="002D3CCF"/>
    <w:rsid w:val="002E2471"/>
    <w:rsid w:val="002E5FBA"/>
    <w:rsid w:val="002F5960"/>
    <w:rsid w:val="002F678F"/>
    <w:rsid w:val="00300FCA"/>
    <w:rsid w:val="0030127B"/>
    <w:rsid w:val="003054BE"/>
    <w:rsid w:val="003064D6"/>
    <w:rsid w:val="00307004"/>
    <w:rsid w:val="00325AEC"/>
    <w:rsid w:val="003572A0"/>
    <w:rsid w:val="003700FF"/>
    <w:rsid w:val="003770B3"/>
    <w:rsid w:val="003A033A"/>
    <w:rsid w:val="003A608F"/>
    <w:rsid w:val="003C2879"/>
    <w:rsid w:val="003E36E5"/>
    <w:rsid w:val="003F7AE5"/>
    <w:rsid w:val="00400B94"/>
    <w:rsid w:val="00413657"/>
    <w:rsid w:val="00422941"/>
    <w:rsid w:val="00426BCE"/>
    <w:rsid w:val="00433293"/>
    <w:rsid w:val="00433A16"/>
    <w:rsid w:val="00434693"/>
    <w:rsid w:val="00435C5D"/>
    <w:rsid w:val="004364FA"/>
    <w:rsid w:val="0047092F"/>
    <w:rsid w:val="004777B4"/>
    <w:rsid w:val="00482EDA"/>
    <w:rsid w:val="00486E30"/>
    <w:rsid w:val="004874FC"/>
    <w:rsid w:val="004926B2"/>
    <w:rsid w:val="004A3DFB"/>
    <w:rsid w:val="004B2CE1"/>
    <w:rsid w:val="004B2FED"/>
    <w:rsid w:val="004B3E33"/>
    <w:rsid w:val="004D3EBD"/>
    <w:rsid w:val="004F51CC"/>
    <w:rsid w:val="005010F4"/>
    <w:rsid w:val="005015F6"/>
    <w:rsid w:val="00504C1E"/>
    <w:rsid w:val="005139B0"/>
    <w:rsid w:val="00537FD2"/>
    <w:rsid w:val="00540C85"/>
    <w:rsid w:val="00550D0B"/>
    <w:rsid w:val="00566C64"/>
    <w:rsid w:val="005708E5"/>
    <w:rsid w:val="00573F14"/>
    <w:rsid w:val="00575BDF"/>
    <w:rsid w:val="0057768F"/>
    <w:rsid w:val="00591606"/>
    <w:rsid w:val="005A5AE9"/>
    <w:rsid w:val="005A7470"/>
    <w:rsid w:val="005A74B9"/>
    <w:rsid w:val="005B12DC"/>
    <w:rsid w:val="005C3E0D"/>
    <w:rsid w:val="005D2BF1"/>
    <w:rsid w:val="005E14BB"/>
    <w:rsid w:val="005E6D58"/>
    <w:rsid w:val="005E7488"/>
    <w:rsid w:val="00606DD9"/>
    <w:rsid w:val="00612CAF"/>
    <w:rsid w:val="0062177F"/>
    <w:rsid w:val="00634864"/>
    <w:rsid w:val="006527D5"/>
    <w:rsid w:val="006642B7"/>
    <w:rsid w:val="00681F5F"/>
    <w:rsid w:val="00681F6A"/>
    <w:rsid w:val="00685DE0"/>
    <w:rsid w:val="0069119C"/>
    <w:rsid w:val="0069796F"/>
    <w:rsid w:val="006B19DC"/>
    <w:rsid w:val="006C33F5"/>
    <w:rsid w:val="006C6A04"/>
    <w:rsid w:val="006C6FD2"/>
    <w:rsid w:val="006D1940"/>
    <w:rsid w:val="006E490B"/>
    <w:rsid w:val="006F0EAF"/>
    <w:rsid w:val="006F652C"/>
    <w:rsid w:val="0072024E"/>
    <w:rsid w:val="00754FCA"/>
    <w:rsid w:val="007566EC"/>
    <w:rsid w:val="0077039B"/>
    <w:rsid w:val="007854F2"/>
    <w:rsid w:val="00794A4B"/>
    <w:rsid w:val="007B72EE"/>
    <w:rsid w:val="007E66B7"/>
    <w:rsid w:val="007F3982"/>
    <w:rsid w:val="007F5ADB"/>
    <w:rsid w:val="00804AE0"/>
    <w:rsid w:val="00817927"/>
    <w:rsid w:val="008211D6"/>
    <w:rsid w:val="00831BB3"/>
    <w:rsid w:val="0083757E"/>
    <w:rsid w:val="00845C89"/>
    <w:rsid w:val="00847852"/>
    <w:rsid w:val="00847DD8"/>
    <w:rsid w:val="00857E4C"/>
    <w:rsid w:val="00864505"/>
    <w:rsid w:val="00866CAD"/>
    <w:rsid w:val="0087460B"/>
    <w:rsid w:val="00883319"/>
    <w:rsid w:val="00891BBB"/>
    <w:rsid w:val="0089295A"/>
    <w:rsid w:val="00893332"/>
    <w:rsid w:val="00895423"/>
    <w:rsid w:val="008A0C70"/>
    <w:rsid w:val="008A3000"/>
    <w:rsid w:val="008A35F5"/>
    <w:rsid w:val="008B4C7D"/>
    <w:rsid w:val="008B59C1"/>
    <w:rsid w:val="008E75CE"/>
    <w:rsid w:val="008F4998"/>
    <w:rsid w:val="008F5BF7"/>
    <w:rsid w:val="00920BC3"/>
    <w:rsid w:val="00950644"/>
    <w:rsid w:val="00965001"/>
    <w:rsid w:val="00970A62"/>
    <w:rsid w:val="009A175D"/>
    <w:rsid w:val="009B55FF"/>
    <w:rsid w:val="009C1AB2"/>
    <w:rsid w:val="009C6BAA"/>
    <w:rsid w:val="009E263C"/>
    <w:rsid w:val="00A04E89"/>
    <w:rsid w:val="00A169B7"/>
    <w:rsid w:val="00A2023E"/>
    <w:rsid w:val="00A20CB8"/>
    <w:rsid w:val="00A22C37"/>
    <w:rsid w:val="00A25467"/>
    <w:rsid w:val="00A317BE"/>
    <w:rsid w:val="00A51468"/>
    <w:rsid w:val="00A53F83"/>
    <w:rsid w:val="00AB36D8"/>
    <w:rsid w:val="00AB7738"/>
    <w:rsid w:val="00AC2B58"/>
    <w:rsid w:val="00AF08E7"/>
    <w:rsid w:val="00B10BFC"/>
    <w:rsid w:val="00B11E1C"/>
    <w:rsid w:val="00B365AF"/>
    <w:rsid w:val="00B367E1"/>
    <w:rsid w:val="00B4151A"/>
    <w:rsid w:val="00B51969"/>
    <w:rsid w:val="00B627B9"/>
    <w:rsid w:val="00B94217"/>
    <w:rsid w:val="00BA1E89"/>
    <w:rsid w:val="00BA64D1"/>
    <w:rsid w:val="00BD43C8"/>
    <w:rsid w:val="00BD56E7"/>
    <w:rsid w:val="00BD6B36"/>
    <w:rsid w:val="00BE048A"/>
    <w:rsid w:val="00BE5F44"/>
    <w:rsid w:val="00C05C54"/>
    <w:rsid w:val="00C07208"/>
    <w:rsid w:val="00C14034"/>
    <w:rsid w:val="00C1713E"/>
    <w:rsid w:val="00C21F23"/>
    <w:rsid w:val="00C24F55"/>
    <w:rsid w:val="00C30D65"/>
    <w:rsid w:val="00C54DD1"/>
    <w:rsid w:val="00C6120D"/>
    <w:rsid w:val="00C63023"/>
    <w:rsid w:val="00C711D5"/>
    <w:rsid w:val="00C74283"/>
    <w:rsid w:val="00C77675"/>
    <w:rsid w:val="00C912AB"/>
    <w:rsid w:val="00CA5763"/>
    <w:rsid w:val="00CA6957"/>
    <w:rsid w:val="00CA738C"/>
    <w:rsid w:val="00CB0198"/>
    <w:rsid w:val="00CB59F5"/>
    <w:rsid w:val="00CE4E79"/>
    <w:rsid w:val="00CF1E1A"/>
    <w:rsid w:val="00CF368F"/>
    <w:rsid w:val="00D24FD3"/>
    <w:rsid w:val="00D338F0"/>
    <w:rsid w:val="00D371FC"/>
    <w:rsid w:val="00D44A3A"/>
    <w:rsid w:val="00D73066"/>
    <w:rsid w:val="00D80C8A"/>
    <w:rsid w:val="00D835ED"/>
    <w:rsid w:val="00D85878"/>
    <w:rsid w:val="00DA0BD1"/>
    <w:rsid w:val="00DA516D"/>
    <w:rsid w:val="00DB4E4B"/>
    <w:rsid w:val="00DC3A46"/>
    <w:rsid w:val="00DD0C60"/>
    <w:rsid w:val="00DF0310"/>
    <w:rsid w:val="00E000A3"/>
    <w:rsid w:val="00E070F0"/>
    <w:rsid w:val="00E1302F"/>
    <w:rsid w:val="00E137F3"/>
    <w:rsid w:val="00E17060"/>
    <w:rsid w:val="00E17800"/>
    <w:rsid w:val="00E3627B"/>
    <w:rsid w:val="00E37E99"/>
    <w:rsid w:val="00E853F9"/>
    <w:rsid w:val="00E85D23"/>
    <w:rsid w:val="00E86605"/>
    <w:rsid w:val="00EA4D4B"/>
    <w:rsid w:val="00EA7B73"/>
    <w:rsid w:val="00ED5B31"/>
    <w:rsid w:val="00EE74B0"/>
    <w:rsid w:val="00F01617"/>
    <w:rsid w:val="00F05DDB"/>
    <w:rsid w:val="00F17085"/>
    <w:rsid w:val="00F34672"/>
    <w:rsid w:val="00F35EB7"/>
    <w:rsid w:val="00F5005B"/>
    <w:rsid w:val="00F56247"/>
    <w:rsid w:val="00F7642C"/>
    <w:rsid w:val="00F828E6"/>
    <w:rsid w:val="00F85BE4"/>
    <w:rsid w:val="00F867E1"/>
    <w:rsid w:val="00F86C46"/>
    <w:rsid w:val="00F916E0"/>
    <w:rsid w:val="00F92336"/>
    <w:rsid w:val="00FB3FD5"/>
    <w:rsid w:val="00FB5DC7"/>
    <w:rsid w:val="00FC58DE"/>
    <w:rsid w:val="00FD0392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  <w:style w:type="character" w:customStyle="1" w:styleId="dat">
    <w:name w:val="dat"/>
    <w:basedOn w:val="a0"/>
    <w:rsid w:val="005E6D58"/>
  </w:style>
  <w:style w:type="paragraph" w:customStyle="1" w:styleId="Default">
    <w:name w:val="Default"/>
    <w:rsid w:val="003A03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en-US"/>
    </w:rPr>
  </w:style>
  <w:style w:type="character" w:customStyle="1" w:styleId="ad">
    <w:name w:val="Основной текст_"/>
    <w:link w:val="3"/>
    <w:locked/>
    <w:rsid w:val="00C21F23"/>
    <w:rPr>
      <w:spacing w:val="5"/>
      <w:shd w:val="clear" w:color="auto" w:fill="FFFFFF"/>
    </w:rPr>
  </w:style>
  <w:style w:type="paragraph" w:customStyle="1" w:styleId="3">
    <w:name w:val="Основной текст3"/>
    <w:basedOn w:val="a"/>
    <w:link w:val="ad"/>
    <w:rsid w:val="00C21F23"/>
    <w:pPr>
      <w:widowControl w:val="0"/>
      <w:shd w:val="clear" w:color="auto" w:fill="FFFFFF"/>
      <w:spacing w:before="300" w:after="300" w:line="317" w:lineRule="exact"/>
      <w:jc w:val="both"/>
    </w:pPr>
    <w:rPr>
      <w:spacing w:val="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2929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Анна Григорівна Король</cp:lastModifiedBy>
  <cp:revision>12</cp:revision>
  <cp:lastPrinted>2022-02-23T09:56:00Z</cp:lastPrinted>
  <dcterms:created xsi:type="dcterms:W3CDTF">2026-03-25T14:34:00Z</dcterms:created>
  <dcterms:modified xsi:type="dcterms:W3CDTF">2026-03-26T12:04:00Z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