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D1FC" w14:textId="77777777" w:rsidR="001D73D9" w:rsidRPr="00E45E26" w:rsidRDefault="001D73D9" w:rsidP="001D73D9">
      <w:pPr>
        <w:widowControl/>
        <w:autoSpaceDE/>
        <w:autoSpaceDN/>
        <w:adjustRightInd/>
        <w:spacing w:after="160" w:line="259" w:lineRule="auto"/>
        <w:jc w:val="center"/>
        <w:rPr>
          <w:rFonts w:eastAsia="Calibri"/>
          <w:b w:val="0"/>
          <w:bCs w:val="0"/>
          <w:sz w:val="28"/>
          <w:szCs w:val="22"/>
          <w:lang w:eastAsia="en-US"/>
        </w:rPr>
      </w:pPr>
      <w:r w:rsidRPr="00E45E26">
        <w:rPr>
          <w:rFonts w:eastAsia="Calibri"/>
          <w:b w:val="0"/>
          <w:bCs w:val="0"/>
          <w:noProof/>
          <w:sz w:val="28"/>
          <w:szCs w:val="22"/>
        </w:rPr>
        <w:drawing>
          <wp:inline distT="0" distB="0" distL="0" distR="0" wp14:anchorId="1EF77D75" wp14:editId="1794BF82">
            <wp:extent cx="438150" cy="609600"/>
            <wp:effectExtent l="0" t="0" r="0" b="0"/>
            <wp:docPr id="3" name="Рисунок 3" descr="C:\Users\S.Dekhtyarenko\AppData\Local\Microsoft\Windows\INetCache\Content.Word\Тризуб.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S.Dekhtyarenko\AppData\Local\Microsoft\Windows\INetCache\Content.Word\Тризуб.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DB06D50" w14:textId="77777777" w:rsidR="001D73D9" w:rsidRPr="00E45E26" w:rsidRDefault="001D73D9" w:rsidP="001D73D9">
      <w:pPr>
        <w:widowControl/>
        <w:autoSpaceDE/>
        <w:autoSpaceDN/>
        <w:adjustRightInd/>
        <w:jc w:val="center"/>
        <w:rPr>
          <w:rFonts w:eastAsia="Calibri"/>
          <w:b w:val="0"/>
          <w:color w:val="2D4467"/>
          <w:sz w:val="32"/>
          <w:szCs w:val="32"/>
          <w:lang w:eastAsia="en-US"/>
        </w:rPr>
      </w:pPr>
      <w:r w:rsidRPr="00E45E26">
        <w:rPr>
          <w:rFonts w:eastAsia="Calibri"/>
          <w:b w:val="0"/>
          <w:color w:val="2D4467"/>
          <w:sz w:val="32"/>
          <w:szCs w:val="32"/>
          <w:lang w:eastAsia="en-US"/>
        </w:rPr>
        <w:t>ДЕРЖАВНА СЛУЖБА ГЕОЛОГІЇ ТА НАДР УКРАЇНИ</w:t>
      </w:r>
    </w:p>
    <w:p w14:paraId="345E7BD1" w14:textId="77777777" w:rsidR="001D73D9" w:rsidRPr="00E45E26" w:rsidRDefault="001D73D9" w:rsidP="001D73D9">
      <w:pPr>
        <w:widowControl/>
        <w:autoSpaceDE/>
        <w:autoSpaceDN/>
        <w:adjustRightInd/>
        <w:spacing w:after="120"/>
        <w:jc w:val="center"/>
        <w:rPr>
          <w:rFonts w:eastAsia="Calibri"/>
          <w:color w:val="2D4467"/>
          <w:sz w:val="24"/>
          <w:szCs w:val="24"/>
          <w:lang w:eastAsia="en-US"/>
        </w:rPr>
      </w:pPr>
    </w:p>
    <w:p w14:paraId="27C0CE07" w14:textId="77777777" w:rsidR="001D73D9" w:rsidRPr="00E45E26" w:rsidRDefault="001D73D9" w:rsidP="001D73D9">
      <w:pPr>
        <w:widowControl/>
        <w:autoSpaceDE/>
        <w:autoSpaceDN/>
        <w:adjustRightInd/>
        <w:spacing w:after="120"/>
        <w:jc w:val="center"/>
        <w:rPr>
          <w:rFonts w:eastAsia="Calibri"/>
          <w:color w:val="2D4467"/>
          <w:sz w:val="32"/>
          <w:szCs w:val="32"/>
          <w:lang w:eastAsia="en-US"/>
        </w:rPr>
      </w:pPr>
      <w:r w:rsidRPr="00E45E26">
        <w:rPr>
          <w:rFonts w:eastAsia="Calibri"/>
          <w:color w:val="2D4467"/>
          <w:sz w:val="32"/>
          <w:szCs w:val="32"/>
          <w:lang w:eastAsia="en-US"/>
        </w:rPr>
        <w:t>НАКАЗ</w:t>
      </w:r>
    </w:p>
    <w:p w14:paraId="2AACB8DD" w14:textId="77777777" w:rsidR="001D73D9" w:rsidRPr="00E45E26" w:rsidRDefault="001D73D9" w:rsidP="001D73D9">
      <w:pPr>
        <w:shd w:val="clear" w:color="auto" w:fill="FFFFFF"/>
        <w:spacing w:line="240" w:lineRule="atLeast"/>
        <w:rPr>
          <w:b w:val="0"/>
          <w:bCs w:val="0"/>
          <w:i/>
          <w:iCs/>
          <w:color w:val="000000"/>
        </w:rPr>
      </w:pPr>
    </w:p>
    <w:tbl>
      <w:tblPr>
        <w:tblW w:w="9426" w:type="dxa"/>
        <w:tblLook w:val="04A0" w:firstRow="1" w:lastRow="0" w:firstColumn="1" w:lastColumn="0" w:noHBand="0" w:noVBand="1"/>
      </w:tblPr>
      <w:tblGrid>
        <w:gridCol w:w="570"/>
        <w:gridCol w:w="2090"/>
        <w:gridCol w:w="1559"/>
        <w:gridCol w:w="1418"/>
        <w:gridCol w:w="1763"/>
        <w:gridCol w:w="2026"/>
      </w:tblGrid>
      <w:tr w:rsidR="001D73D9" w:rsidRPr="00E45E26" w14:paraId="435D200F" w14:textId="77777777" w:rsidTr="00E03F3E">
        <w:tc>
          <w:tcPr>
            <w:tcW w:w="570" w:type="dxa"/>
          </w:tcPr>
          <w:p w14:paraId="3F3CB35A" w14:textId="77777777" w:rsidR="001D73D9" w:rsidRPr="00E45E26" w:rsidRDefault="001D73D9" w:rsidP="001D73D9">
            <w:pPr>
              <w:widowControl/>
              <w:autoSpaceDE/>
              <w:autoSpaceDN/>
              <w:adjustRightInd/>
              <w:rPr>
                <w:rFonts w:eastAsia="Calibri"/>
                <w:b w:val="0"/>
                <w:bCs w:val="0"/>
                <w:color w:val="2D4467"/>
                <w:sz w:val="28"/>
                <w:lang w:eastAsia="en-US"/>
              </w:rPr>
            </w:pPr>
            <w:r w:rsidRPr="00E45E26">
              <w:rPr>
                <w:rFonts w:eastAsia="Calibri"/>
                <w:b w:val="0"/>
                <w:bCs w:val="0"/>
                <w:color w:val="2D4467"/>
                <w:sz w:val="28"/>
                <w:lang w:eastAsia="en-US"/>
              </w:rPr>
              <w:t xml:space="preserve">від </w:t>
            </w:r>
          </w:p>
        </w:tc>
        <w:tc>
          <w:tcPr>
            <w:tcW w:w="2090" w:type="dxa"/>
            <w:tcBorders>
              <w:bottom w:val="single" w:sz="4" w:space="0" w:color="auto"/>
            </w:tcBorders>
          </w:tcPr>
          <w:p w14:paraId="16B95EF6" w14:textId="1DE14BEB" w:rsidR="001D73D9" w:rsidRPr="00E45E26" w:rsidRDefault="00CD4434" w:rsidP="001D73D9">
            <w:pPr>
              <w:widowControl/>
              <w:autoSpaceDE/>
              <w:autoSpaceDN/>
              <w:adjustRightInd/>
              <w:jc w:val="center"/>
              <w:rPr>
                <w:rFonts w:eastAsia="Calibri"/>
                <w:b w:val="0"/>
                <w:bCs w:val="0"/>
                <w:color w:val="2D4467"/>
                <w:sz w:val="28"/>
                <w:lang w:eastAsia="en-US"/>
              </w:rPr>
            </w:pPr>
            <w:r>
              <w:rPr>
                <w:rFonts w:eastAsia="Calibri"/>
                <w:b w:val="0"/>
                <w:bCs w:val="0"/>
                <w:color w:val="2D4467"/>
                <w:sz w:val="28"/>
                <w:lang w:eastAsia="en-US"/>
              </w:rPr>
              <w:t>11 червня</w:t>
            </w:r>
          </w:p>
        </w:tc>
        <w:tc>
          <w:tcPr>
            <w:tcW w:w="1559" w:type="dxa"/>
          </w:tcPr>
          <w:p w14:paraId="607CBFFC" w14:textId="5694D4AF" w:rsidR="001D73D9" w:rsidRPr="00E45E26" w:rsidRDefault="001D73D9" w:rsidP="001D73D9">
            <w:pPr>
              <w:widowControl/>
              <w:autoSpaceDE/>
              <w:autoSpaceDN/>
              <w:adjustRightInd/>
              <w:rPr>
                <w:rFonts w:eastAsia="Calibri"/>
                <w:b w:val="0"/>
                <w:bCs w:val="0"/>
                <w:color w:val="2D4467"/>
                <w:sz w:val="28"/>
                <w:lang w:eastAsia="en-US"/>
              </w:rPr>
            </w:pPr>
            <w:r w:rsidRPr="00E45E26">
              <w:rPr>
                <w:rFonts w:eastAsia="Calibri"/>
                <w:b w:val="0"/>
                <w:bCs w:val="0"/>
                <w:color w:val="2D4467"/>
                <w:sz w:val="28"/>
                <w:lang w:eastAsia="en-US"/>
              </w:rPr>
              <w:t>202</w:t>
            </w:r>
            <w:r w:rsidR="006815A7" w:rsidRPr="00E45E26">
              <w:rPr>
                <w:rFonts w:eastAsia="Calibri"/>
                <w:b w:val="0"/>
                <w:bCs w:val="0"/>
                <w:color w:val="2D4467"/>
                <w:sz w:val="28"/>
                <w:lang w:eastAsia="en-US"/>
              </w:rPr>
              <w:t>6</w:t>
            </w:r>
            <w:r w:rsidRPr="00E45E26">
              <w:rPr>
                <w:rFonts w:eastAsia="Calibri"/>
                <w:b w:val="0"/>
                <w:bCs w:val="0"/>
                <w:color w:val="2D4467"/>
                <w:sz w:val="28"/>
                <w:lang w:eastAsia="en-US"/>
              </w:rPr>
              <w:t xml:space="preserve"> р.</w:t>
            </w:r>
          </w:p>
        </w:tc>
        <w:tc>
          <w:tcPr>
            <w:tcW w:w="1418" w:type="dxa"/>
          </w:tcPr>
          <w:p w14:paraId="2CDDFE5D" w14:textId="77777777" w:rsidR="001D73D9" w:rsidRPr="00E45E26" w:rsidRDefault="001D73D9" w:rsidP="001D73D9">
            <w:pPr>
              <w:widowControl/>
              <w:autoSpaceDE/>
              <w:autoSpaceDN/>
              <w:adjustRightInd/>
              <w:jc w:val="center"/>
              <w:rPr>
                <w:rFonts w:eastAsia="Calibri"/>
                <w:b w:val="0"/>
                <w:bCs w:val="0"/>
                <w:sz w:val="28"/>
                <w:lang w:eastAsia="en-US"/>
              </w:rPr>
            </w:pPr>
            <w:r w:rsidRPr="00E45E26">
              <w:rPr>
                <w:rFonts w:eastAsia="Calibri"/>
                <w:b w:val="0"/>
                <w:bCs w:val="0"/>
                <w:color w:val="2D4467"/>
                <w:sz w:val="28"/>
                <w:lang w:eastAsia="en-US"/>
              </w:rPr>
              <w:t>м. Київ</w:t>
            </w:r>
          </w:p>
        </w:tc>
        <w:tc>
          <w:tcPr>
            <w:tcW w:w="1763" w:type="dxa"/>
          </w:tcPr>
          <w:p w14:paraId="5B740B21" w14:textId="77777777" w:rsidR="001D73D9" w:rsidRPr="00E45E26" w:rsidRDefault="001D73D9" w:rsidP="001D73D9">
            <w:pPr>
              <w:widowControl/>
              <w:autoSpaceDE/>
              <w:autoSpaceDN/>
              <w:adjustRightInd/>
              <w:jc w:val="right"/>
              <w:rPr>
                <w:rFonts w:eastAsia="Calibri"/>
                <w:b w:val="0"/>
                <w:bCs w:val="0"/>
                <w:sz w:val="28"/>
                <w:lang w:eastAsia="en-US"/>
              </w:rPr>
            </w:pPr>
            <w:r w:rsidRPr="00E45E26">
              <w:rPr>
                <w:rFonts w:eastAsia="Calibri"/>
                <w:b w:val="0"/>
                <w:bCs w:val="0"/>
                <w:color w:val="2D4467"/>
                <w:sz w:val="28"/>
                <w:lang w:eastAsia="en-US"/>
              </w:rPr>
              <w:t>№</w:t>
            </w:r>
          </w:p>
        </w:tc>
        <w:tc>
          <w:tcPr>
            <w:tcW w:w="2026" w:type="dxa"/>
            <w:tcBorders>
              <w:bottom w:val="single" w:sz="4" w:space="0" w:color="auto"/>
            </w:tcBorders>
            <w:vAlign w:val="center"/>
          </w:tcPr>
          <w:p w14:paraId="0DDBC68F" w14:textId="627E7A4A" w:rsidR="001D73D9" w:rsidRPr="00E45E26" w:rsidRDefault="00CD4434" w:rsidP="00E03F3E">
            <w:pPr>
              <w:widowControl/>
              <w:autoSpaceDE/>
              <w:autoSpaceDN/>
              <w:adjustRightInd/>
              <w:jc w:val="center"/>
              <w:rPr>
                <w:rFonts w:eastAsia="Calibri"/>
                <w:b w:val="0"/>
                <w:bCs w:val="0"/>
                <w:color w:val="44546A" w:themeColor="text2"/>
                <w:sz w:val="28"/>
                <w:lang w:eastAsia="en-US"/>
              </w:rPr>
            </w:pPr>
            <w:r>
              <w:rPr>
                <w:rFonts w:eastAsia="Calibri"/>
                <w:b w:val="0"/>
                <w:bCs w:val="0"/>
                <w:color w:val="44546A" w:themeColor="text2"/>
                <w:sz w:val="28"/>
                <w:lang w:eastAsia="en-US"/>
              </w:rPr>
              <w:t>265</w:t>
            </w:r>
          </w:p>
        </w:tc>
      </w:tr>
    </w:tbl>
    <w:p w14:paraId="66A3BD8F" w14:textId="77777777" w:rsidR="0007046C" w:rsidRPr="00E45E26" w:rsidRDefault="0007046C" w:rsidP="007123BE">
      <w:pPr>
        <w:shd w:val="clear" w:color="auto" w:fill="FFFFFF"/>
        <w:spacing w:line="240" w:lineRule="atLeast"/>
        <w:rPr>
          <w:b w:val="0"/>
          <w:bCs w:val="0"/>
          <w:i/>
          <w:iCs/>
          <w:color w:val="000000"/>
        </w:rPr>
      </w:pPr>
    </w:p>
    <w:p w14:paraId="32ABF62F" w14:textId="77777777" w:rsidR="001023B9" w:rsidRPr="00E45E26" w:rsidRDefault="001023B9" w:rsidP="007123BE">
      <w:pPr>
        <w:shd w:val="clear" w:color="auto" w:fill="FFFFFF"/>
        <w:spacing w:line="240" w:lineRule="atLeast"/>
        <w:rPr>
          <w:b w:val="0"/>
          <w:bCs w:val="0"/>
          <w:i/>
          <w:iCs/>
          <w:color w:val="000000"/>
        </w:rPr>
      </w:pPr>
    </w:p>
    <w:p w14:paraId="2C1D859B" w14:textId="4529227C" w:rsidR="001D73D9" w:rsidRPr="00E45E26" w:rsidRDefault="003136E1" w:rsidP="003136E1">
      <w:pPr>
        <w:shd w:val="clear" w:color="auto" w:fill="FFFFFF"/>
        <w:spacing w:line="240" w:lineRule="atLeast"/>
        <w:rPr>
          <w:b w:val="0"/>
          <w:bCs w:val="0"/>
          <w:i/>
          <w:iCs/>
          <w:color w:val="000000"/>
          <w:sz w:val="24"/>
        </w:rPr>
      </w:pPr>
      <w:r w:rsidRPr="00E45E26">
        <w:rPr>
          <w:b w:val="0"/>
          <w:bCs w:val="0"/>
          <w:i/>
          <w:iCs/>
          <w:color w:val="000000"/>
          <w:sz w:val="24"/>
        </w:rPr>
        <w:t xml:space="preserve">Про </w:t>
      </w:r>
      <w:r w:rsidR="004429BF" w:rsidRPr="00E45E26">
        <w:rPr>
          <w:b w:val="0"/>
          <w:bCs w:val="0"/>
          <w:i/>
          <w:iCs/>
          <w:color w:val="000000"/>
          <w:sz w:val="24"/>
        </w:rPr>
        <w:t>внесення змін до</w:t>
      </w:r>
      <w:r w:rsidR="001D73D9" w:rsidRPr="00E45E26">
        <w:rPr>
          <w:b w:val="0"/>
          <w:bCs w:val="0"/>
          <w:i/>
          <w:iCs/>
          <w:color w:val="000000"/>
          <w:sz w:val="24"/>
        </w:rPr>
        <w:t xml:space="preserve"> </w:t>
      </w:r>
      <w:r w:rsidRPr="00E45E26">
        <w:rPr>
          <w:b w:val="0"/>
          <w:bCs w:val="0"/>
          <w:i/>
          <w:iCs/>
          <w:color w:val="000000"/>
          <w:spacing w:val="-4"/>
          <w:sz w:val="24"/>
        </w:rPr>
        <w:t xml:space="preserve">спеціального дозволу </w:t>
      </w:r>
    </w:p>
    <w:p w14:paraId="039B4E26" w14:textId="77777777" w:rsidR="003136E1" w:rsidRPr="00E45E26" w:rsidRDefault="003136E1" w:rsidP="003136E1">
      <w:pPr>
        <w:shd w:val="clear" w:color="auto" w:fill="FFFFFF"/>
        <w:spacing w:line="240" w:lineRule="atLeast"/>
        <w:rPr>
          <w:b w:val="0"/>
          <w:bCs w:val="0"/>
          <w:i/>
          <w:iCs/>
          <w:color w:val="000000"/>
          <w:sz w:val="24"/>
        </w:rPr>
      </w:pPr>
      <w:r w:rsidRPr="00E45E26">
        <w:rPr>
          <w:b w:val="0"/>
          <w:bCs w:val="0"/>
          <w:i/>
          <w:iCs/>
          <w:color w:val="000000"/>
          <w:spacing w:val="-4"/>
          <w:sz w:val="24"/>
        </w:rPr>
        <w:t>на користування надрами</w:t>
      </w:r>
    </w:p>
    <w:p w14:paraId="7811BC2D" w14:textId="77777777" w:rsidR="001023B9" w:rsidRPr="00E45E26" w:rsidRDefault="001023B9" w:rsidP="006A41CA">
      <w:pPr>
        <w:jc w:val="both"/>
        <w:rPr>
          <w:b w:val="0"/>
          <w:sz w:val="24"/>
          <w:szCs w:val="28"/>
          <w:lang w:eastAsia="uk-UA"/>
        </w:rPr>
      </w:pPr>
    </w:p>
    <w:p w14:paraId="0318CBB3" w14:textId="77777777" w:rsidR="00835806" w:rsidRPr="00E45E26" w:rsidRDefault="00835806" w:rsidP="006A41CA">
      <w:pPr>
        <w:jc w:val="both"/>
        <w:rPr>
          <w:b w:val="0"/>
          <w:sz w:val="24"/>
          <w:szCs w:val="28"/>
          <w:lang w:eastAsia="uk-UA"/>
        </w:rPr>
      </w:pPr>
    </w:p>
    <w:p w14:paraId="5B6D0946" w14:textId="752ABDCA" w:rsidR="007123BE" w:rsidRPr="00E45E26" w:rsidRDefault="00C976BE" w:rsidP="00CA3E94">
      <w:pPr>
        <w:ind w:firstLine="709"/>
        <w:jc w:val="both"/>
        <w:rPr>
          <w:b w:val="0"/>
          <w:sz w:val="28"/>
          <w:szCs w:val="28"/>
        </w:rPr>
      </w:pPr>
      <w:r w:rsidRPr="00E45E26">
        <w:rPr>
          <w:b w:val="0"/>
          <w:bCs w:val="0"/>
          <w:color w:val="000000"/>
          <w:sz w:val="28"/>
          <w:szCs w:val="28"/>
        </w:rPr>
        <w:t>Відповідно до Закону України «Про дозвільну систему у сфері господарської діяльності», Положення про Державну службу геології та надр України, затвердженого постановою Кабінету Міністрів України</w:t>
      </w:r>
      <w:r w:rsidR="00EC2696" w:rsidRPr="00E45E26">
        <w:rPr>
          <w:b w:val="0"/>
          <w:bCs w:val="0"/>
          <w:color w:val="000000"/>
          <w:sz w:val="28"/>
          <w:szCs w:val="28"/>
        </w:rPr>
        <w:t xml:space="preserve"> від 30.12.2015 № 1174, </w:t>
      </w:r>
      <w:r w:rsidRPr="00E45E26">
        <w:rPr>
          <w:b w:val="0"/>
          <w:sz w:val="28"/>
          <w:szCs w:val="28"/>
          <w:lang w:eastAsia="uk-UA"/>
        </w:rPr>
        <w:t>на виконання</w:t>
      </w:r>
      <w:r w:rsidR="00486B26" w:rsidRPr="00E45E26">
        <w:rPr>
          <w:b w:val="0"/>
          <w:sz w:val="28"/>
          <w:szCs w:val="28"/>
          <w:lang w:eastAsia="uk-UA"/>
        </w:rPr>
        <w:t xml:space="preserve"> </w:t>
      </w:r>
      <w:r w:rsidR="004429BF" w:rsidRPr="00E45E26">
        <w:rPr>
          <w:b w:val="0"/>
          <w:sz w:val="28"/>
          <w:szCs w:val="28"/>
        </w:rPr>
        <w:t xml:space="preserve">рішення </w:t>
      </w:r>
      <w:r w:rsidR="006815A7" w:rsidRPr="00E45E26">
        <w:rPr>
          <w:b w:val="0"/>
          <w:sz w:val="28"/>
          <w:szCs w:val="28"/>
        </w:rPr>
        <w:t xml:space="preserve">Закарпатського окружного адміністративного суду від 10 листопада 2025 року, яке залишено без змін Постановою Восьмого апеляційного адміністративного суду від 03 березня 2026 року у справі </w:t>
      </w:r>
      <w:r w:rsidR="006815A7" w:rsidRPr="00E45E26">
        <w:rPr>
          <w:b w:val="0"/>
          <w:sz w:val="28"/>
          <w:szCs w:val="28"/>
        </w:rPr>
        <w:br/>
        <w:t>№ 260/7276/25</w:t>
      </w:r>
      <w:r w:rsidR="00B05EB4" w:rsidRPr="00E45E26">
        <w:rPr>
          <w:b w:val="0"/>
          <w:sz w:val="28"/>
          <w:szCs w:val="28"/>
        </w:rPr>
        <w:t>, з урахуванням</w:t>
      </w:r>
      <w:r w:rsidR="00A1383D" w:rsidRPr="00E45E26">
        <w:rPr>
          <w:b w:val="0"/>
          <w:sz w:val="28"/>
          <w:szCs w:val="28"/>
        </w:rPr>
        <w:t xml:space="preserve"> </w:t>
      </w:r>
      <w:r w:rsidRPr="00E45E26">
        <w:rPr>
          <w:b w:val="0"/>
          <w:sz w:val="28"/>
          <w:szCs w:val="28"/>
        </w:rPr>
        <w:t xml:space="preserve">рекомендацій </w:t>
      </w:r>
      <w:r w:rsidR="00A1383D" w:rsidRPr="00E45E26">
        <w:rPr>
          <w:b w:val="0"/>
          <w:sz w:val="28"/>
          <w:szCs w:val="28"/>
        </w:rPr>
        <w:t xml:space="preserve">Робочої групи з питань надрокористування (протокол </w:t>
      </w:r>
      <w:r w:rsidR="00CA3E94" w:rsidRPr="00E45E26">
        <w:rPr>
          <w:b w:val="0"/>
          <w:sz w:val="28"/>
          <w:szCs w:val="28"/>
        </w:rPr>
        <w:t xml:space="preserve">від </w:t>
      </w:r>
      <w:r w:rsidR="006815A7" w:rsidRPr="00E45E26">
        <w:rPr>
          <w:b w:val="0"/>
          <w:sz w:val="28"/>
          <w:szCs w:val="28"/>
        </w:rPr>
        <w:t>10.06.2026</w:t>
      </w:r>
      <w:r w:rsidR="00CA3E94" w:rsidRPr="00E45E26">
        <w:rPr>
          <w:b w:val="0"/>
          <w:sz w:val="28"/>
          <w:szCs w:val="28"/>
        </w:rPr>
        <w:t xml:space="preserve"> № 202</w:t>
      </w:r>
      <w:r w:rsidR="006815A7" w:rsidRPr="00E45E26">
        <w:rPr>
          <w:b w:val="0"/>
          <w:sz w:val="28"/>
          <w:szCs w:val="28"/>
        </w:rPr>
        <w:t>6</w:t>
      </w:r>
      <w:r w:rsidR="00CA3E94" w:rsidRPr="00E45E26">
        <w:rPr>
          <w:b w:val="0"/>
          <w:sz w:val="28"/>
          <w:szCs w:val="28"/>
        </w:rPr>
        <w:t>-</w:t>
      </w:r>
      <w:r w:rsidR="006815A7" w:rsidRPr="00E45E26">
        <w:rPr>
          <w:b w:val="0"/>
          <w:sz w:val="28"/>
          <w:szCs w:val="28"/>
        </w:rPr>
        <w:t>28</w:t>
      </w:r>
      <w:r w:rsidR="00A1383D" w:rsidRPr="00E45E26">
        <w:rPr>
          <w:b w:val="0"/>
          <w:sz w:val="28"/>
          <w:szCs w:val="28"/>
        </w:rPr>
        <w:t>)</w:t>
      </w:r>
    </w:p>
    <w:p w14:paraId="0109B73F" w14:textId="77777777" w:rsidR="001216B6" w:rsidRPr="00E45E26" w:rsidRDefault="001216B6" w:rsidP="001216B6">
      <w:pPr>
        <w:ind w:firstLine="709"/>
        <w:jc w:val="both"/>
        <w:rPr>
          <w:b w:val="0"/>
          <w:spacing w:val="-6"/>
          <w:sz w:val="28"/>
          <w:szCs w:val="28"/>
        </w:rPr>
      </w:pPr>
    </w:p>
    <w:p w14:paraId="6CC7A62E" w14:textId="77777777" w:rsidR="007123BE" w:rsidRPr="00E45E26" w:rsidRDefault="007123BE" w:rsidP="007123BE">
      <w:pPr>
        <w:ind w:right="-185"/>
        <w:rPr>
          <w:color w:val="000000"/>
          <w:spacing w:val="41"/>
          <w:w w:val="104"/>
          <w:sz w:val="28"/>
          <w:szCs w:val="28"/>
        </w:rPr>
      </w:pPr>
      <w:r w:rsidRPr="00E45E26">
        <w:rPr>
          <w:color w:val="000000"/>
          <w:spacing w:val="41"/>
          <w:w w:val="104"/>
          <w:sz w:val="28"/>
          <w:szCs w:val="28"/>
        </w:rPr>
        <w:t>НАКАЗУЮ:</w:t>
      </w:r>
    </w:p>
    <w:p w14:paraId="423F18B1" w14:textId="77777777" w:rsidR="007123BE" w:rsidRPr="00E45E26" w:rsidRDefault="007123BE" w:rsidP="007123BE">
      <w:pPr>
        <w:ind w:right="-185" w:firstLine="708"/>
        <w:jc w:val="center"/>
        <w:rPr>
          <w:b w:val="0"/>
          <w:color w:val="000000"/>
          <w:spacing w:val="41"/>
          <w:w w:val="104"/>
        </w:rPr>
      </w:pPr>
    </w:p>
    <w:p w14:paraId="2A383E3E" w14:textId="48D7EA62" w:rsidR="009B307E" w:rsidRPr="009B307E" w:rsidRDefault="004429BF" w:rsidP="00310F20">
      <w:pPr>
        <w:numPr>
          <w:ilvl w:val="0"/>
          <w:numId w:val="1"/>
        </w:numPr>
        <w:shd w:val="clear" w:color="auto" w:fill="FFFFFF"/>
        <w:spacing w:line="317" w:lineRule="exact"/>
        <w:ind w:left="0" w:right="2" w:firstLine="709"/>
        <w:jc w:val="both"/>
        <w:rPr>
          <w:b w:val="0"/>
          <w:bCs w:val="0"/>
          <w:sz w:val="28"/>
          <w:szCs w:val="28"/>
        </w:rPr>
      </w:pPr>
      <w:r w:rsidRPr="009B307E">
        <w:rPr>
          <w:b w:val="0"/>
          <w:bCs w:val="0"/>
          <w:color w:val="000000"/>
          <w:sz w:val="28"/>
          <w:szCs w:val="28"/>
        </w:rPr>
        <w:t>Внести</w:t>
      </w:r>
      <w:r w:rsidR="000852A4" w:rsidRPr="009B307E">
        <w:rPr>
          <w:b w:val="0"/>
          <w:bCs w:val="0"/>
          <w:color w:val="000000"/>
          <w:sz w:val="28"/>
          <w:szCs w:val="28"/>
        </w:rPr>
        <w:t xml:space="preserve"> </w:t>
      </w:r>
      <w:r w:rsidRPr="009B307E">
        <w:rPr>
          <w:b w:val="0"/>
          <w:bCs w:val="0"/>
          <w:sz w:val="28"/>
          <w:szCs w:val="28"/>
        </w:rPr>
        <w:t>Товариств</w:t>
      </w:r>
      <w:r w:rsidR="00835806" w:rsidRPr="009B307E">
        <w:rPr>
          <w:b w:val="0"/>
          <w:bCs w:val="0"/>
          <w:sz w:val="28"/>
          <w:szCs w:val="28"/>
        </w:rPr>
        <w:t>у</w:t>
      </w:r>
      <w:r w:rsidRPr="009B307E">
        <w:rPr>
          <w:b w:val="0"/>
          <w:bCs w:val="0"/>
          <w:sz w:val="28"/>
          <w:szCs w:val="28"/>
        </w:rPr>
        <w:t xml:space="preserve"> з обмеженою відповідальністю «</w:t>
      </w:r>
      <w:r w:rsidR="006815A7" w:rsidRPr="009B307E">
        <w:rPr>
          <w:b w:val="0"/>
          <w:bCs w:val="0"/>
          <w:sz w:val="28"/>
          <w:szCs w:val="28"/>
        </w:rPr>
        <w:t>Санаторій «Квітка Полонини</w:t>
      </w:r>
      <w:r w:rsidR="00220523" w:rsidRPr="009B307E">
        <w:rPr>
          <w:b w:val="0"/>
          <w:bCs w:val="0"/>
          <w:sz w:val="28"/>
          <w:szCs w:val="28"/>
        </w:rPr>
        <w:t xml:space="preserve">» (ЄДРПОУ </w:t>
      </w:r>
      <w:r w:rsidR="006815A7" w:rsidRPr="009B307E">
        <w:rPr>
          <w:b w:val="0"/>
          <w:bCs w:val="0"/>
          <w:sz w:val="28"/>
          <w:szCs w:val="28"/>
        </w:rPr>
        <w:t>02649791</w:t>
      </w:r>
      <w:r w:rsidR="00220523" w:rsidRPr="009B307E">
        <w:rPr>
          <w:b w:val="0"/>
          <w:bCs w:val="0"/>
          <w:sz w:val="28"/>
          <w:szCs w:val="28"/>
        </w:rPr>
        <w:t xml:space="preserve">; адреса електронної пошти </w:t>
      </w:r>
      <w:hyperlink r:id="rId7" w:history="1">
        <w:r w:rsidR="006815A7" w:rsidRPr="009B307E">
          <w:rPr>
            <w:rStyle w:val="aa"/>
            <w:b w:val="0"/>
            <w:bCs w:val="0"/>
            <w:color w:val="auto"/>
            <w:sz w:val="28"/>
            <w:szCs w:val="28"/>
            <w:u w:val="none"/>
          </w:rPr>
          <w:t>kvitka_polonyny@ukr.net</w:t>
        </w:r>
      </w:hyperlink>
      <w:r w:rsidR="006815A7" w:rsidRPr="009B307E">
        <w:rPr>
          <w:b w:val="0"/>
          <w:bCs w:val="0"/>
          <w:sz w:val="28"/>
          <w:szCs w:val="28"/>
        </w:rPr>
        <w:t xml:space="preserve">) </w:t>
      </w:r>
      <w:r w:rsidRPr="009B307E">
        <w:rPr>
          <w:b w:val="0"/>
          <w:bCs w:val="0"/>
          <w:sz w:val="28"/>
          <w:szCs w:val="28"/>
        </w:rPr>
        <w:t xml:space="preserve">зміни </w:t>
      </w:r>
      <w:r w:rsidR="009B307E" w:rsidRPr="009B307E">
        <w:rPr>
          <w:b w:val="0"/>
          <w:bCs w:val="0"/>
          <w:sz w:val="28"/>
          <w:szCs w:val="28"/>
        </w:rPr>
        <w:t>до спеціального дозволу на користування надрами № 1970 від 19.08.1999 року (у редакції спеціального дозволу від 07.02.2025 року) шляхом виключення із спеціального дозволу особливої умови, що передбачає необхідність узгоджувати із Закарпатською облдержадміністрацією та Держгеонадра договори на відпуск запасів вод, що не використовуються ліцензіатом, іншим водокористувачам, враховуючи подану Товариством з обмеженою відповідальністю «Санаторій «Квітка Полонини» у Електронному кабінеті надрокористувача заяв</w:t>
      </w:r>
      <w:r w:rsidR="008A0B2F">
        <w:rPr>
          <w:b w:val="0"/>
          <w:bCs w:val="0"/>
          <w:sz w:val="28"/>
          <w:szCs w:val="28"/>
        </w:rPr>
        <w:t>у</w:t>
      </w:r>
      <w:r w:rsidR="009B307E" w:rsidRPr="009B307E">
        <w:rPr>
          <w:b w:val="0"/>
          <w:bCs w:val="0"/>
          <w:sz w:val="28"/>
          <w:szCs w:val="28"/>
        </w:rPr>
        <w:t xml:space="preserve"> від 08.05.2026 № 11 </w:t>
      </w:r>
      <w:r w:rsidR="009B307E" w:rsidRPr="00E45E26">
        <w:rPr>
          <w:b w:val="0"/>
          <w:sz w:val="28"/>
          <w:szCs w:val="28"/>
        </w:rPr>
        <w:br/>
      </w:r>
      <w:r w:rsidR="009B307E" w:rsidRPr="009B307E">
        <w:rPr>
          <w:b w:val="0"/>
          <w:bCs w:val="0"/>
          <w:sz w:val="28"/>
          <w:szCs w:val="28"/>
        </w:rPr>
        <w:t>(</w:t>
      </w:r>
      <w:proofErr w:type="spellStart"/>
      <w:r w:rsidR="009B307E" w:rsidRPr="009B307E">
        <w:rPr>
          <w:b w:val="0"/>
          <w:bCs w:val="0"/>
          <w:sz w:val="28"/>
          <w:szCs w:val="28"/>
        </w:rPr>
        <w:t>вх</w:t>
      </w:r>
      <w:proofErr w:type="spellEnd"/>
      <w:r w:rsidR="009B307E" w:rsidRPr="009B307E">
        <w:rPr>
          <w:b w:val="0"/>
          <w:bCs w:val="0"/>
          <w:sz w:val="28"/>
          <w:szCs w:val="28"/>
        </w:rPr>
        <w:t>. Держгеонадра від 08.05.2026 № 444-ЗН/1-26) з доданими до неї документами, а саме відповідно до пункту 1 частини першої статті 16</w:t>
      </w:r>
      <w:r w:rsidR="009B307E" w:rsidRPr="009B307E">
        <w:rPr>
          <w:b w:val="0"/>
          <w:bCs w:val="0"/>
          <w:sz w:val="28"/>
          <w:szCs w:val="28"/>
          <w:vertAlign w:val="superscript"/>
        </w:rPr>
        <w:t>5</w:t>
      </w:r>
      <w:r w:rsidR="009B307E" w:rsidRPr="009B307E">
        <w:rPr>
          <w:b w:val="0"/>
          <w:bCs w:val="0"/>
          <w:sz w:val="28"/>
          <w:szCs w:val="28"/>
        </w:rPr>
        <w:t xml:space="preserve"> Кодексу України про надра.</w:t>
      </w:r>
    </w:p>
    <w:p w14:paraId="2C98F4C8" w14:textId="6FAAC477" w:rsidR="00077DAE" w:rsidRPr="00E45E26" w:rsidRDefault="00077DAE" w:rsidP="00077DAE">
      <w:pPr>
        <w:numPr>
          <w:ilvl w:val="0"/>
          <w:numId w:val="1"/>
        </w:numPr>
        <w:shd w:val="clear" w:color="auto" w:fill="FFFFFF"/>
        <w:spacing w:line="317" w:lineRule="exact"/>
        <w:ind w:left="0" w:right="2" w:firstLine="851"/>
        <w:jc w:val="both"/>
        <w:rPr>
          <w:b w:val="0"/>
          <w:bCs w:val="0"/>
          <w:color w:val="000000"/>
          <w:sz w:val="28"/>
          <w:szCs w:val="28"/>
        </w:rPr>
      </w:pPr>
      <w:r w:rsidRPr="00E45E26">
        <w:rPr>
          <w:b w:val="0"/>
          <w:bCs w:val="0"/>
          <w:color w:val="000000"/>
          <w:sz w:val="28"/>
          <w:szCs w:val="28"/>
        </w:rPr>
        <w:t>В</w:t>
      </w:r>
      <w:r w:rsidRPr="00E45E26">
        <w:rPr>
          <w:b w:val="0"/>
          <w:sz w:val="28"/>
          <w:szCs w:val="28"/>
        </w:rPr>
        <w:t xml:space="preserve">ідділу використання надр та забезпечення виконання процедур </w:t>
      </w:r>
      <w:r w:rsidRPr="00E45E26">
        <w:rPr>
          <w:b w:val="0"/>
          <w:sz w:val="28"/>
          <w:szCs w:val="28"/>
        </w:rPr>
        <w:br/>
        <w:t xml:space="preserve">надання спеціальних дозволів </w:t>
      </w:r>
      <w:r w:rsidRPr="00E45E26">
        <w:rPr>
          <w:b w:val="0"/>
          <w:bCs w:val="0"/>
          <w:color w:val="000000"/>
          <w:sz w:val="28"/>
          <w:szCs w:val="28"/>
        </w:rPr>
        <w:t xml:space="preserve">вжити необхідних заходів щодо </w:t>
      </w:r>
      <w:r w:rsidR="00835806" w:rsidRPr="00E45E26">
        <w:rPr>
          <w:b w:val="0"/>
          <w:bCs w:val="0"/>
          <w:color w:val="000000"/>
          <w:sz w:val="28"/>
          <w:szCs w:val="28"/>
        </w:rPr>
        <w:t>внесення змін до</w:t>
      </w:r>
      <w:r w:rsidRPr="00E45E26">
        <w:rPr>
          <w:b w:val="0"/>
          <w:bCs w:val="0"/>
          <w:color w:val="000000"/>
          <w:sz w:val="28"/>
          <w:szCs w:val="28"/>
        </w:rPr>
        <w:t xml:space="preserve"> </w:t>
      </w:r>
      <w:r w:rsidRPr="00E45E26">
        <w:rPr>
          <w:b w:val="0"/>
          <w:bCs w:val="0"/>
          <w:color w:val="000000"/>
          <w:sz w:val="28"/>
          <w:szCs w:val="28"/>
        </w:rPr>
        <w:br/>
        <w:t xml:space="preserve">спеціального дозволу на користування надрами відповідно до пункту 1 цього </w:t>
      </w:r>
      <w:r w:rsidRPr="00E45E26">
        <w:rPr>
          <w:b w:val="0"/>
          <w:bCs w:val="0"/>
          <w:color w:val="000000"/>
          <w:sz w:val="28"/>
          <w:szCs w:val="28"/>
        </w:rPr>
        <w:br/>
        <w:t>наказу.</w:t>
      </w:r>
    </w:p>
    <w:p w14:paraId="0A2709C0" w14:textId="77777777" w:rsidR="00077DAE" w:rsidRPr="009B307E" w:rsidRDefault="00077DAE" w:rsidP="00077DAE">
      <w:pPr>
        <w:pStyle w:val="ab"/>
        <w:numPr>
          <w:ilvl w:val="0"/>
          <w:numId w:val="1"/>
        </w:numPr>
        <w:shd w:val="clear" w:color="auto" w:fill="FFFFFF"/>
        <w:spacing w:line="317" w:lineRule="exact"/>
        <w:ind w:left="0" w:right="2" w:firstLine="851"/>
        <w:jc w:val="both"/>
        <w:rPr>
          <w:b w:val="0"/>
          <w:bCs w:val="0"/>
          <w:color w:val="000000"/>
          <w:spacing w:val="-7"/>
          <w:sz w:val="28"/>
          <w:szCs w:val="28"/>
        </w:rPr>
      </w:pPr>
      <w:r w:rsidRPr="00E45E26">
        <w:rPr>
          <w:b w:val="0"/>
          <w:bCs w:val="0"/>
          <w:color w:val="000000"/>
          <w:sz w:val="28"/>
          <w:szCs w:val="28"/>
        </w:rPr>
        <w:t>Цей наказ набуває чинності з дня його видачі.</w:t>
      </w:r>
    </w:p>
    <w:p w14:paraId="4AC213E0" w14:textId="77777777" w:rsidR="009B307E" w:rsidRDefault="009B307E" w:rsidP="009B307E">
      <w:pPr>
        <w:pStyle w:val="ab"/>
        <w:shd w:val="clear" w:color="auto" w:fill="FFFFFF"/>
        <w:spacing w:line="317" w:lineRule="exact"/>
        <w:ind w:left="851" w:right="2"/>
        <w:jc w:val="both"/>
        <w:rPr>
          <w:b w:val="0"/>
          <w:bCs w:val="0"/>
          <w:color w:val="000000"/>
          <w:sz w:val="28"/>
          <w:szCs w:val="28"/>
        </w:rPr>
      </w:pPr>
    </w:p>
    <w:p w14:paraId="091BB88C" w14:textId="77777777" w:rsidR="009B307E" w:rsidRPr="00E45E26" w:rsidRDefault="009B307E" w:rsidP="009B307E">
      <w:pPr>
        <w:pStyle w:val="ab"/>
        <w:shd w:val="clear" w:color="auto" w:fill="FFFFFF"/>
        <w:spacing w:line="317" w:lineRule="exact"/>
        <w:ind w:left="851" w:right="2"/>
        <w:jc w:val="both"/>
        <w:rPr>
          <w:b w:val="0"/>
          <w:bCs w:val="0"/>
          <w:color w:val="000000"/>
          <w:spacing w:val="-7"/>
          <w:sz w:val="28"/>
          <w:szCs w:val="28"/>
        </w:rPr>
      </w:pPr>
    </w:p>
    <w:p w14:paraId="6B8A2BB3" w14:textId="6AA50BCD" w:rsidR="00077DAE" w:rsidRPr="00E45E26" w:rsidRDefault="00167003" w:rsidP="00077DAE">
      <w:pPr>
        <w:pStyle w:val="ab"/>
        <w:numPr>
          <w:ilvl w:val="0"/>
          <w:numId w:val="1"/>
        </w:numPr>
        <w:shd w:val="clear" w:color="auto" w:fill="FFFFFF"/>
        <w:spacing w:line="317" w:lineRule="exact"/>
        <w:ind w:left="0" w:right="2" w:firstLine="851"/>
        <w:jc w:val="both"/>
        <w:rPr>
          <w:b w:val="0"/>
          <w:bCs w:val="0"/>
          <w:color w:val="000000"/>
          <w:spacing w:val="-7"/>
          <w:sz w:val="28"/>
          <w:szCs w:val="28"/>
        </w:rPr>
      </w:pPr>
      <w:r>
        <w:rPr>
          <w:b w:val="0"/>
          <w:bCs w:val="0"/>
          <w:color w:val="000000"/>
          <w:sz w:val="28"/>
          <w:szCs w:val="28"/>
        </w:rPr>
        <w:lastRenderedPageBreak/>
        <w:t>Надрокористувач</w:t>
      </w:r>
      <w:r w:rsidR="00077DAE" w:rsidRPr="00E45E26">
        <w:rPr>
          <w:b w:val="0"/>
          <w:bCs w:val="0"/>
          <w:color w:val="000000"/>
          <w:sz w:val="28"/>
          <w:szCs w:val="28"/>
        </w:rPr>
        <w:t xml:space="preserve">, наведений у пункті 1 цього наказу, зобов’язаний укласти з Держгеонадра угоду про умови користування надрами за примірною формою, </w:t>
      </w:r>
      <w:r>
        <w:rPr>
          <w:b w:val="0"/>
          <w:bCs w:val="0"/>
          <w:color w:val="000000"/>
          <w:sz w:val="28"/>
          <w:szCs w:val="28"/>
        </w:rPr>
        <w:t>відповідно до статті 16</w:t>
      </w:r>
      <w:r w:rsidRPr="00167003">
        <w:rPr>
          <w:b w:val="0"/>
          <w:bCs w:val="0"/>
          <w:color w:val="000000"/>
          <w:sz w:val="28"/>
          <w:szCs w:val="28"/>
          <w:vertAlign w:val="superscript"/>
        </w:rPr>
        <w:t>3</w:t>
      </w:r>
      <w:r>
        <w:rPr>
          <w:b w:val="0"/>
          <w:bCs w:val="0"/>
          <w:color w:val="000000"/>
          <w:sz w:val="28"/>
          <w:szCs w:val="28"/>
        </w:rPr>
        <w:t xml:space="preserve"> Кодексу України про надра</w:t>
      </w:r>
      <w:r w:rsidR="00077DAE" w:rsidRPr="00E45E26">
        <w:rPr>
          <w:b w:val="0"/>
          <w:bCs w:val="0"/>
          <w:color w:val="000000"/>
          <w:sz w:val="28"/>
          <w:szCs w:val="28"/>
        </w:rPr>
        <w:t xml:space="preserve"> та, у випадках, передбачених Кодексом України про надра, сплатити плату (збір) за </w:t>
      </w:r>
      <w:r w:rsidR="00B961D5" w:rsidRPr="00E45E26">
        <w:rPr>
          <w:b w:val="0"/>
          <w:bCs w:val="0"/>
          <w:color w:val="000000"/>
          <w:sz w:val="28"/>
          <w:szCs w:val="28"/>
        </w:rPr>
        <w:t>внесення змін до</w:t>
      </w:r>
      <w:r w:rsidR="00077DAE" w:rsidRPr="00E45E26">
        <w:rPr>
          <w:b w:val="0"/>
          <w:bCs w:val="0"/>
          <w:color w:val="000000"/>
          <w:sz w:val="28"/>
          <w:szCs w:val="28"/>
        </w:rPr>
        <w:t xml:space="preserve"> спеціального дозволу на користування надрами.</w:t>
      </w:r>
    </w:p>
    <w:p w14:paraId="325A8042" w14:textId="77777777" w:rsidR="007123BE" w:rsidRPr="00E45E26" w:rsidRDefault="007123BE" w:rsidP="0071622B">
      <w:pPr>
        <w:pStyle w:val="ab"/>
        <w:numPr>
          <w:ilvl w:val="0"/>
          <w:numId w:val="1"/>
        </w:numPr>
        <w:shd w:val="clear" w:color="auto" w:fill="FFFFFF"/>
        <w:spacing w:line="317" w:lineRule="exact"/>
        <w:ind w:left="567" w:right="-185" w:firstLine="284"/>
        <w:jc w:val="both"/>
        <w:rPr>
          <w:b w:val="0"/>
          <w:bCs w:val="0"/>
          <w:color w:val="000000"/>
          <w:spacing w:val="-7"/>
          <w:sz w:val="28"/>
          <w:szCs w:val="28"/>
        </w:rPr>
      </w:pPr>
      <w:r w:rsidRPr="00E45E26">
        <w:rPr>
          <w:b w:val="0"/>
          <w:bCs w:val="0"/>
          <w:color w:val="000000"/>
          <w:spacing w:val="-5"/>
          <w:sz w:val="28"/>
          <w:szCs w:val="28"/>
        </w:rPr>
        <w:t>Контроль за виконанням цього наказу залишаю за собою.</w:t>
      </w:r>
    </w:p>
    <w:p w14:paraId="54F72204" w14:textId="77777777" w:rsidR="007123BE" w:rsidRPr="00E45E26" w:rsidRDefault="007123BE" w:rsidP="007123BE">
      <w:pPr>
        <w:shd w:val="clear" w:color="auto" w:fill="FFFFFF"/>
        <w:spacing w:line="317" w:lineRule="exact"/>
        <w:ind w:right="-185"/>
        <w:jc w:val="both"/>
        <w:rPr>
          <w:b w:val="0"/>
          <w:bCs w:val="0"/>
          <w:color w:val="000000"/>
          <w:spacing w:val="-7"/>
          <w:sz w:val="28"/>
          <w:szCs w:val="28"/>
        </w:rPr>
      </w:pPr>
    </w:p>
    <w:p w14:paraId="27E0DC94" w14:textId="77777777" w:rsidR="007123BE" w:rsidRPr="00E45E26" w:rsidRDefault="007123BE" w:rsidP="007123BE">
      <w:pPr>
        <w:shd w:val="clear" w:color="auto" w:fill="FFFFFF"/>
        <w:spacing w:line="317" w:lineRule="exact"/>
        <w:ind w:right="-185"/>
        <w:jc w:val="both"/>
        <w:rPr>
          <w:b w:val="0"/>
          <w:bCs w:val="0"/>
          <w:color w:val="000000"/>
          <w:spacing w:val="-7"/>
          <w:sz w:val="28"/>
          <w:szCs w:val="28"/>
        </w:rPr>
      </w:pPr>
    </w:p>
    <w:p w14:paraId="787AED88" w14:textId="2A0CAB45" w:rsidR="00BC2C68" w:rsidRPr="00C71A72" w:rsidRDefault="00E45E26" w:rsidP="00C71A72">
      <w:pPr>
        <w:shd w:val="clear" w:color="auto" w:fill="FFFFFF"/>
        <w:spacing w:line="317" w:lineRule="exact"/>
        <w:ind w:right="2"/>
        <w:rPr>
          <w:sz w:val="28"/>
          <w:szCs w:val="28"/>
        </w:rPr>
      </w:pPr>
      <w:proofErr w:type="spellStart"/>
      <w:r w:rsidRPr="00E45E26">
        <w:rPr>
          <w:sz w:val="28"/>
          <w:szCs w:val="28"/>
        </w:rPr>
        <w:t>Т.в.о</w:t>
      </w:r>
      <w:proofErr w:type="spellEnd"/>
      <w:r w:rsidRPr="00E45E26">
        <w:rPr>
          <w:sz w:val="28"/>
          <w:szCs w:val="28"/>
        </w:rPr>
        <w:t xml:space="preserve">. </w:t>
      </w:r>
      <w:r w:rsidR="00AD3796" w:rsidRPr="00E45E26">
        <w:rPr>
          <w:sz w:val="28"/>
          <w:szCs w:val="28"/>
        </w:rPr>
        <w:t>Голов</w:t>
      </w:r>
      <w:r w:rsidRPr="00E45E26">
        <w:rPr>
          <w:sz w:val="28"/>
          <w:szCs w:val="28"/>
        </w:rPr>
        <w:t>и</w:t>
      </w:r>
      <w:r w:rsidR="007123BE" w:rsidRPr="00E45E26">
        <w:rPr>
          <w:sz w:val="28"/>
          <w:szCs w:val="28"/>
        </w:rPr>
        <w:t xml:space="preserve">                            </w:t>
      </w:r>
      <w:r w:rsidR="002275B0" w:rsidRPr="00E45E26">
        <w:rPr>
          <w:sz w:val="28"/>
          <w:szCs w:val="28"/>
        </w:rPr>
        <w:t xml:space="preserve">         </w:t>
      </w:r>
      <w:r w:rsidR="001A044C" w:rsidRPr="00E45E26">
        <w:rPr>
          <w:sz w:val="28"/>
          <w:szCs w:val="28"/>
        </w:rPr>
        <w:t xml:space="preserve">       </w:t>
      </w:r>
      <w:r w:rsidR="00220523" w:rsidRPr="00E45E26">
        <w:rPr>
          <w:sz w:val="28"/>
          <w:szCs w:val="28"/>
        </w:rPr>
        <w:t xml:space="preserve">                                 </w:t>
      </w:r>
      <w:r w:rsidRPr="00E45E26">
        <w:rPr>
          <w:sz w:val="28"/>
          <w:szCs w:val="28"/>
        </w:rPr>
        <w:t>Сергій ВЛАСЕНКО</w:t>
      </w:r>
    </w:p>
    <w:sectPr w:rsidR="00BC2C68" w:rsidRPr="00C71A72" w:rsidSect="00247025">
      <w:pgSz w:w="11909" w:h="16834"/>
      <w:pgMar w:top="1134" w:right="567" w:bottom="1134" w:left="1701"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A127A"/>
    <w:multiLevelType w:val="hybridMultilevel"/>
    <w:tmpl w:val="F5F2D43A"/>
    <w:lvl w:ilvl="0" w:tplc="3D404CC0">
      <w:start w:val="1"/>
      <w:numFmt w:val="decimal"/>
      <w:lvlText w:val="%1."/>
      <w:lvlJc w:val="left"/>
      <w:pPr>
        <w:ind w:left="4344" w:hanging="360"/>
      </w:pPr>
      <w:rPr>
        <w:rFonts w:hint="default"/>
        <w:i w:val="0"/>
      </w:rPr>
    </w:lvl>
    <w:lvl w:ilvl="1" w:tplc="04220019" w:tentative="1">
      <w:start w:val="1"/>
      <w:numFmt w:val="lowerLetter"/>
      <w:lvlText w:val="%2."/>
      <w:lvlJc w:val="left"/>
      <w:pPr>
        <w:ind w:left="5064" w:hanging="360"/>
      </w:pPr>
    </w:lvl>
    <w:lvl w:ilvl="2" w:tplc="0422001B" w:tentative="1">
      <w:start w:val="1"/>
      <w:numFmt w:val="lowerRoman"/>
      <w:lvlText w:val="%3."/>
      <w:lvlJc w:val="right"/>
      <w:pPr>
        <w:ind w:left="5784" w:hanging="180"/>
      </w:pPr>
    </w:lvl>
    <w:lvl w:ilvl="3" w:tplc="0422000F" w:tentative="1">
      <w:start w:val="1"/>
      <w:numFmt w:val="decimal"/>
      <w:lvlText w:val="%4."/>
      <w:lvlJc w:val="left"/>
      <w:pPr>
        <w:ind w:left="6504" w:hanging="360"/>
      </w:pPr>
    </w:lvl>
    <w:lvl w:ilvl="4" w:tplc="04220019" w:tentative="1">
      <w:start w:val="1"/>
      <w:numFmt w:val="lowerLetter"/>
      <w:lvlText w:val="%5."/>
      <w:lvlJc w:val="left"/>
      <w:pPr>
        <w:ind w:left="7224" w:hanging="360"/>
      </w:pPr>
    </w:lvl>
    <w:lvl w:ilvl="5" w:tplc="0422001B" w:tentative="1">
      <w:start w:val="1"/>
      <w:numFmt w:val="lowerRoman"/>
      <w:lvlText w:val="%6."/>
      <w:lvlJc w:val="right"/>
      <w:pPr>
        <w:ind w:left="7944" w:hanging="180"/>
      </w:pPr>
    </w:lvl>
    <w:lvl w:ilvl="6" w:tplc="0422000F" w:tentative="1">
      <w:start w:val="1"/>
      <w:numFmt w:val="decimal"/>
      <w:lvlText w:val="%7."/>
      <w:lvlJc w:val="left"/>
      <w:pPr>
        <w:ind w:left="8664" w:hanging="360"/>
      </w:pPr>
    </w:lvl>
    <w:lvl w:ilvl="7" w:tplc="04220019" w:tentative="1">
      <w:start w:val="1"/>
      <w:numFmt w:val="lowerLetter"/>
      <w:lvlText w:val="%8."/>
      <w:lvlJc w:val="left"/>
      <w:pPr>
        <w:ind w:left="9384" w:hanging="360"/>
      </w:pPr>
    </w:lvl>
    <w:lvl w:ilvl="8" w:tplc="0422001B" w:tentative="1">
      <w:start w:val="1"/>
      <w:numFmt w:val="lowerRoman"/>
      <w:lvlText w:val="%9."/>
      <w:lvlJc w:val="right"/>
      <w:pPr>
        <w:ind w:left="10104" w:hanging="180"/>
      </w:pPr>
    </w:lvl>
  </w:abstractNum>
  <w:abstractNum w:abstractNumId="1" w15:restartNumberingAfterBreak="0">
    <w:nsid w:val="5CCB2E66"/>
    <w:multiLevelType w:val="hybridMultilevel"/>
    <w:tmpl w:val="5D3AD2F8"/>
    <w:lvl w:ilvl="0" w:tplc="0419000F">
      <w:start w:val="1"/>
      <w:numFmt w:val="decimal"/>
      <w:lvlText w:val="%1."/>
      <w:lvlJc w:val="left"/>
      <w:pPr>
        <w:ind w:left="763" w:hanging="360"/>
      </w:p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647B1BC8"/>
    <w:multiLevelType w:val="hybridMultilevel"/>
    <w:tmpl w:val="F7C4D82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2063560205">
    <w:abstractNumId w:val="0"/>
  </w:num>
  <w:num w:numId="2" w16cid:durableId="2015525419">
    <w:abstractNumId w:val="2"/>
  </w:num>
  <w:num w:numId="3" w16cid:durableId="110488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E4"/>
    <w:rsid w:val="00007E8F"/>
    <w:rsid w:val="000226BB"/>
    <w:rsid w:val="0007046C"/>
    <w:rsid w:val="000743A1"/>
    <w:rsid w:val="00077DAE"/>
    <w:rsid w:val="000852A4"/>
    <w:rsid w:val="000B34CE"/>
    <w:rsid w:val="000C3E37"/>
    <w:rsid w:val="000C7840"/>
    <w:rsid w:val="000D0FEA"/>
    <w:rsid w:val="000D140F"/>
    <w:rsid w:val="000E2437"/>
    <w:rsid w:val="000F5667"/>
    <w:rsid w:val="001023B9"/>
    <w:rsid w:val="001216B6"/>
    <w:rsid w:val="0013397C"/>
    <w:rsid w:val="001348B4"/>
    <w:rsid w:val="00150864"/>
    <w:rsid w:val="001645B4"/>
    <w:rsid w:val="00167003"/>
    <w:rsid w:val="00197550"/>
    <w:rsid w:val="001A044C"/>
    <w:rsid w:val="001A2D74"/>
    <w:rsid w:val="001C2F76"/>
    <w:rsid w:val="001D73D9"/>
    <w:rsid w:val="00220523"/>
    <w:rsid w:val="00225E5B"/>
    <w:rsid w:val="002275B0"/>
    <w:rsid w:val="00227B88"/>
    <w:rsid w:val="00231413"/>
    <w:rsid w:val="002450AA"/>
    <w:rsid w:val="00247025"/>
    <w:rsid w:val="00253C2E"/>
    <w:rsid w:val="002757F8"/>
    <w:rsid w:val="00282CE5"/>
    <w:rsid w:val="002848E6"/>
    <w:rsid w:val="00294CFF"/>
    <w:rsid w:val="00297E6E"/>
    <w:rsid w:val="002B5089"/>
    <w:rsid w:val="002D0029"/>
    <w:rsid w:val="002D4DC6"/>
    <w:rsid w:val="003136E1"/>
    <w:rsid w:val="0031725C"/>
    <w:rsid w:val="003340F9"/>
    <w:rsid w:val="003C6CD9"/>
    <w:rsid w:val="00410CA5"/>
    <w:rsid w:val="00415640"/>
    <w:rsid w:val="00417ED1"/>
    <w:rsid w:val="00434001"/>
    <w:rsid w:val="004429BF"/>
    <w:rsid w:val="00486B26"/>
    <w:rsid w:val="004A0E2D"/>
    <w:rsid w:val="004D27D6"/>
    <w:rsid w:val="004D7647"/>
    <w:rsid w:val="004F01A0"/>
    <w:rsid w:val="00523C8D"/>
    <w:rsid w:val="00535C2B"/>
    <w:rsid w:val="00541C9C"/>
    <w:rsid w:val="0057302D"/>
    <w:rsid w:val="005A1847"/>
    <w:rsid w:val="00651869"/>
    <w:rsid w:val="00651A5A"/>
    <w:rsid w:val="00662C99"/>
    <w:rsid w:val="00665BCB"/>
    <w:rsid w:val="0066638C"/>
    <w:rsid w:val="006815A7"/>
    <w:rsid w:val="006A41CA"/>
    <w:rsid w:val="006C3052"/>
    <w:rsid w:val="006F202A"/>
    <w:rsid w:val="00705352"/>
    <w:rsid w:val="007123BE"/>
    <w:rsid w:val="0071622B"/>
    <w:rsid w:val="00720872"/>
    <w:rsid w:val="007367DE"/>
    <w:rsid w:val="00750976"/>
    <w:rsid w:val="007707B1"/>
    <w:rsid w:val="00781841"/>
    <w:rsid w:val="007B142A"/>
    <w:rsid w:val="007F3DB1"/>
    <w:rsid w:val="008208E3"/>
    <w:rsid w:val="0082754B"/>
    <w:rsid w:val="00835806"/>
    <w:rsid w:val="00844343"/>
    <w:rsid w:val="008476EA"/>
    <w:rsid w:val="008A0B2F"/>
    <w:rsid w:val="008B4C1A"/>
    <w:rsid w:val="00911C46"/>
    <w:rsid w:val="00926D8E"/>
    <w:rsid w:val="009275F9"/>
    <w:rsid w:val="00954B0A"/>
    <w:rsid w:val="00954BD7"/>
    <w:rsid w:val="00962167"/>
    <w:rsid w:val="009B307E"/>
    <w:rsid w:val="009B7546"/>
    <w:rsid w:val="009F1F68"/>
    <w:rsid w:val="00A1383D"/>
    <w:rsid w:val="00A91703"/>
    <w:rsid w:val="00AC439A"/>
    <w:rsid w:val="00AD3796"/>
    <w:rsid w:val="00AE73D3"/>
    <w:rsid w:val="00AF13E0"/>
    <w:rsid w:val="00AF3DF5"/>
    <w:rsid w:val="00B05EB4"/>
    <w:rsid w:val="00B112AB"/>
    <w:rsid w:val="00B241E4"/>
    <w:rsid w:val="00B36240"/>
    <w:rsid w:val="00B36B6C"/>
    <w:rsid w:val="00B9189D"/>
    <w:rsid w:val="00B961D5"/>
    <w:rsid w:val="00BC2C68"/>
    <w:rsid w:val="00BC4970"/>
    <w:rsid w:val="00BF01DB"/>
    <w:rsid w:val="00BF2571"/>
    <w:rsid w:val="00C02561"/>
    <w:rsid w:val="00C14E28"/>
    <w:rsid w:val="00C177A3"/>
    <w:rsid w:val="00C2011E"/>
    <w:rsid w:val="00C255B2"/>
    <w:rsid w:val="00C25B55"/>
    <w:rsid w:val="00C3295C"/>
    <w:rsid w:val="00C71A72"/>
    <w:rsid w:val="00C732EC"/>
    <w:rsid w:val="00C740D3"/>
    <w:rsid w:val="00C84274"/>
    <w:rsid w:val="00C8568E"/>
    <w:rsid w:val="00C976BE"/>
    <w:rsid w:val="00CA25DC"/>
    <w:rsid w:val="00CA3E94"/>
    <w:rsid w:val="00CB1019"/>
    <w:rsid w:val="00CC0BFD"/>
    <w:rsid w:val="00CD4434"/>
    <w:rsid w:val="00CD5186"/>
    <w:rsid w:val="00D00BEC"/>
    <w:rsid w:val="00D11622"/>
    <w:rsid w:val="00D141C2"/>
    <w:rsid w:val="00D166BB"/>
    <w:rsid w:val="00D342BE"/>
    <w:rsid w:val="00DA0D72"/>
    <w:rsid w:val="00DA4589"/>
    <w:rsid w:val="00DD036F"/>
    <w:rsid w:val="00DE75B5"/>
    <w:rsid w:val="00DF3F54"/>
    <w:rsid w:val="00E03F3E"/>
    <w:rsid w:val="00E3499D"/>
    <w:rsid w:val="00E42603"/>
    <w:rsid w:val="00E45E26"/>
    <w:rsid w:val="00E756C5"/>
    <w:rsid w:val="00E85083"/>
    <w:rsid w:val="00EC2696"/>
    <w:rsid w:val="00EC29AE"/>
    <w:rsid w:val="00EE4D61"/>
    <w:rsid w:val="00EE6B2A"/>
    <w:rsid w:val="00EF3BA5"/>
    <w:rsid w:val="00F408F2"/>
    <w:rsid w:val="00F511D6"/>
    <w:rsid w:val="00FA37D4"/>
    <w:rsid w:val="00FC2839"/>
    <w:rsid w:val="00FE075B"/>
    <w:rsid w:val="00FF0DBD"/>
    <w:rsid w:val="00FF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D23F"/>
  <w15:chartTrackingRefBased/>
  <w15:docId w15:val="{38EF37B5-C21A-4FB0-88BF-4D58ABCC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3BE"/>
    <w:pPr>
      <w:widowControl w:val="0"/>
      <w:autoSpaceDE w:val="0"/>
      <w:autoSpaceDN w:val="0"/>
      <w:adjustRightInd w:val="0"/>
      <w:spacing w:after="0" w:line="240" w:lineRule="auto"/>
    </w:pPr>
    <w:rPr>
      <w:rFonts w:ascii="Times New Roman" w:eastAsia="Times New Roman" w:hAnsi="Times New Roman" w:cs="Times New Roman"/>
      <w:b/>
      <w:bCs/>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7123BE"/>
    <w:pPr>
      <w:widowControl/>
      <w:autoSpaceDE/>
      <w:autoSpaceDN/>
      <w:adjustRightInd/>
    </w:pPr>
    <w:rPr>
      <w:b w:val="0"/>
      <w:bCs w:val="0"/>
    </w:rPr>
  </w:style>
  <w:style w:type="paragraph" w:styleId="a3">
    <w:name w:val="Body Text"/>
    <w:basedOn w:val="a"/>
    <w:link w:val="a4"/>
    <w:semiHidden/>
    <w:rsid w:val="007123BE"/>
    <w:pPr>
      <w:jc w:val="center"/>
    </w:pPr>
    <w:rPr>
      <w:b w:val="0"/>
      <w:sz w:val="22"/>
      <w:szCs w:val="22"/>
    </w:rPr>
  </w:style>
  <w:style w:type="character" w:customStyle="1" w:styleId="a4">
    <w:name w:val="Основной текст Знак"/>
    <w:basedOn w:val="a0"/>
    <w:link w:val="a3"/>
    <w:semiHidden/>
    <w:rsid w:val="007123BE"/>
    <w:rPr>
      <w:rFonts w:ascii="Times New Roman" w:eastAsia="Times New Roman" w:hAnsi="Times New Roman" w:cs="Times New Roman"/>
      <w:bCs/>
      <w:lang w:val="uk-UA" w:eastAsia="ru-RU"/>
    </w:rPr>
  </w:style>
  <w:style w:type="paragraph" w:styleId="a5">
    <w:name w:val="Balloon Text"/>
    <w:basedOn w:val="a"/>
    <w:link w:val="a6"/>
    <w:uiPriority w:val="99"/>
    <w:semiHidden/>
    <w:unhideWhenUsed/>
    <w:rsid w:val="007123BE"/>
    <w:rPr>
      <w:rFonts w:ascii="Segoe UI" w:hAnsi="Segoe UI" w:cs="Segoe UI"/>
      <w:sz w:val="18"/>
      <w:szCs w:val="18"/>
    </w:rPr>
  </w:style>
  <w:style w:type="character" w:customStyle="1" w:styleId="a6">
    <w:name w:val="Текст выноски Знак"/>
    <w:basedOn w:val="a0"/>
    <w:link w:val="a5"/>
    <w:uiPriority w:val="99"/>
    <w:semiHidden/>
    <w:rsid w:val="007123BE"/>
    <w:rPr>
      <w:rFonts w:ascii="Segoe UI" w:eastAsia="Times New Roman" w:hAnsi="Segoe UI" w:cs="Segoe UI"/>
      <w:b/>
      <w:bCs/>
      <w:sz w:val="18"/>
      <w:szCs w:val="18"/>
      <w:lang w:eastAsia="ru-RU"/>
    </w:rPr>
  </w:style>
  <w:style w:type="table" w:styleId="a7">
    <w:name w:val="Table Grid"/>
    <w:basedOn w:val="a1"/>
    <w:uiPriority w:val="39"/>
    <w:rsid w:val="00CD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sid w:val="00BC4970"/>
    <w:rPr>
      <w:b/>
      <w:bCs/>
    </w:rPr>
  </w:style>
  <w:style w:type="paragraph" w:styleId="a9">
    <w:name w:val="Normal (Web)"/>
    <w:basedOn w:val="a"/>
    <w:uiPriority w:val="99"/>
    <w:unhideWhenUsed/>
    <w:rsid w:val="00C177A3"/>
    <w:pPr>
      <w:widowControl/>
      <w:autoSpaceDE/>
      <w:autoSpaceDN/>
      <w:adjustRightInd/>
      <w:spacing w:before="100" w:beforeAutospacing="1" w:after="100" w:afterAutospacing="1"/>
    </w:pPr>
    <w:rPr>
      <w:b w:val="0"/>
      <w:bCs w:val="0"/>
      <w:sz w:val="24"/>
      <w:szCs w:val="24"/>
    </w:rPr>
  </w:style>
  <w:style w:type="character" w:styleId="aa">
    <w:name w:val="Hyperlink"/>
    <w:uiPriority w:val="99"/>
    <w:unhideWhenUsed/>
    <w:rsid w:val="00C177A3"/>
    <w:rPr>
      <w:color w:val="0563C1"/>
      <w:u w:val="single"/>
    </w:rPr>
  </w:style>
  <w:style w:type="paragraph" w:styleId="ab">
    <w:name w:val="List Paragraph"/>
    <w:basedOn w:val="a"/>
    <w:uiPriority w:val="34"/>
    <w:qFormat/>
    <w:rsid w:val="00EC2696"/>
    <w:pPr>
      <w:ind w:left="720"/>
      <w:contextualSpacing/>
    </w:pPr>
  </w:style>
  <w:style w:type="character" w:styleId="ac">
    <w:name w:val="Unresolved Mention"/>
    <w:basedOn w:val="a0"/>
    <w:uiPriority w:val="99"/>
    <w:semiHidden/>
    <w:unhideWhenUsed/>
    <w:rsid w:val="00442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vitka_polonyny@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C5EBF-E52A-442E-A589-8D46460F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Pavlyuk</dc:creator>
  <cp:keywords/>
  <dc:description/>
  <cp:lastModifiedBy>Світлана Олександрівна Тарануха</cp:lastModifiedBy>
  <cp:revision>2</cp:revision>
  <cp:lastPrinted>2026-06-10T13:52:00Z</cp:lastPrinted>
  <dcterms:created xsi:type="dcterms:W3CDTF">2026-06-12T10:10:00Z</dcterms:created>
  <dcterms:modified xsi:type="dcterms:W3CDTF">2026-06-12T10:10:00Z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2023-10-24T08:52:15Z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62cf15fa-8078-4b7d-b123-475035cdbd02</vt:lpwstr>
  </property>
  <property fmtid="{D5CDD505-2E9C-101B-9397-08002B2CF9AE}" pid="8" name="MSIP_Label_defa4170-0d19-0005-0004-bc88714345d2_ContentBits">
    <vt:lpwstr>0</vt:lpwstr>
  </property>
</Properties>
</file>